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9BC" w:rsidRPr="009479BC" w:rsidRDefault="009479BC">
      <w:pPr>
        <w:rPr>
          <w:rFonts w:ascii="Arial" w:hAnsi="Arial" w:cs="Arial"/>
          <w:b/>
          <w:sz w:val="36"/>
          <w:szCs w:val="36"/>
          <w:lang w:val="en-US"/>
        </w:rPr>
      </w:pPr>
      <w:r>
        <w:rPr>
          <w:rFonts w:ascii="Arial" w:hAnsi="Arial" w:cs="Arial"/>
          <w:b/>
          <w:sz w:val="36"/>
          <w:szCs w:val="36"/>
          <w:lang w:val="en-US"/>
        </w:rPr>
        <w:t>AMFA Expertise</w:t>
      </w:r>
      <w:bookmarkStart w:id="0" w:name="_GoBack"/>
      <w:bookmarkEnd w:id="0"/>
    </w:p>
    <w:p w:rsidR="009479BC" w:rsidRDefault="00771594">
      <w:pPr>
        <w:rPr>
          <w:lang w:val="en-US"/>
        </w:rPr>
      </w:pPr>
      <w:r>
        <w:rPr>
          <w:lang w:val="en-US"/>
        </w:rPr>
        <w:t>Update as of July 2019</w:t>
      </w:r>
    </w:p>
    <w:p w:rsidR="00CF64BA" w:rsidRDefault="009479BC" w:rsidP="009479BC">
      <w:pPr>
        <w:pStyle w:val="ListParagraph"/>
        <w:numPr>
          <w:ilvl w:val="0"/>
          <w:numId w:val="1"/>
        </w:numPr>
        <w:rPr>
          <w:rFonts w:ascii="Arial" w:hAnsi="Arial" w:cs="Arial"/>
          <w:b/>
          <w:sz w:val="28"/>
          <w:szCs w:val="28"/>
          <w:lang w:val="en-US"/>
        </w:rPr>
      </w:pPr>
      <w:r w:rsidRPr="009479BC">
        <w:rPr>
          <w:rFonts w:ascii="Arial" w:hAnsi="Arial" w:cs="Arial"/>
          <w:b/>
          <w:sz w:val="28"/>
          <w:szCs w:val="28"/>
          <w:lang w:val="en-US"/>
        </w:rPr>
        <w:t>Responsible Finance</w:t>
      </w:r>
    </w:p>
    <w:p w:rsidR="009479BC" w:rsidRPr="009479BC" w:rsidRDefault="009479BC" w:rsidP="009479BC">
      <w:pPr>
        <w:shd w:val="clear" w:color="auto" w:fill="FFFFFF"/>
        <w:spacing w:after="0" w:line="240" w:lineRule="auto"/>
        <w:jc w:val="both"/>
        <w:rPr>
          <w:rFonts w:ascii="Arial" w:eastAsia="Times New Roman" w:hAnsi="Arial" w:cs="Arial"/>
          <w:lang w:eastAsia="en-GB"/>
        </w:rPr>
      </w:pPr>
      <w:r w:rsidRPr="009479BC">
        <w:rPr>
          <w:rFonts w:ascii="Arial" w:eastAsia="Times New Roman" w:hAnsi="Arial" w:cs="Arial"/>
          <w:lang w:eastAsia="en-GB"/>
        </w:rPr>
        <w:t>Azerbaijan Micro-</w:t>
      </w:r>
      <w:proofErr w:type="gramStart"/>
      <w:r w:rsidRPr="009479BC">
        <w:rPr>
          <w:rFonts w:ascii="Arial" w:eastAsia="Times New Roman" w:hAnsi="Arial" w:cs="Arial"/>
          <w:lang w:eastAsia="en-GB"/>
        </w:rPr>
        <w:t>fi</w:t>
      </w:r>
      <w:r w:rsidR="00771594">
        <w:rPr>
          <w:rFonts w:ascii="Arial" w:eastAsia="Times New Roman" w:hAnsi="Arial" w:cs="Arial"/>
          <w:lang w:eastAsia="en-GB"/>
        </w:rPr>
        <w:t>nance</w:t>
      </w:r>
      <w:proofErr w:type="gramEnd"/>
      <w:r w:rsidR="00771594">
        <w:rPr>
          <w:rFonts w:ascii="Arial" w:eastAsia="Times New Roman" w:hAnsi="Arial" w:cs="Arial"/>
          <w:lang w:eastAsia="en-GB"/>
        </w:rPr>
        <w:t xml:space="preserve"> Association (AMFA) is a 15</w:t>
      </w:r>
      <w:r w:rsidRPr="009479BC">
        <w:rPr>
          <w:rFonts w:ascii="Arial" w:eastAsia="Times New Roman" w:hAnsi="Arial" w:cs="Arial"/>
          <w:lang w:eastAsia="en-GB"/>
        </w:rPr>
        <w:t xml:space="preserve"> years old country level microfinance association that has been grown over the last 1.5 decade time into one of the successful business associations in ECA region. Till date AMFA have been successful in development its credibility and professional expertise in various fields: Responsible Finance, Financial Education, Consumer Protection, Financial transparency, Financial Inclusion,</w:t>
      </w:r>
    </w:p>
    <w:p w:rsidR="009479BC" w:rsidRPr="009479BC" w:rsidRDefault="009479BC" w:rsidP="009479BC">
      <w:pPr>
        <w:shd w:val="clear" w:color="auto" w:fill="FFFFFF"/>
        <w:spacing w:after="0" w:line="240" w:lineRule="auto"/>
        <w:jc w:val="both"/>
        <w:rPr>
          <w:rFonts w:ascii="Arial" w:eastAsia="Times New Roman" w:hAnsi="Arial" w:cs="Arial"/>
          <w:lang w:eastAsia="en-GB"/>
        </w:rPr>
      </w:pPr>
      <w:r w:rsidRPr="009479BC">
        <w:rPr>
          <w:rFonts w:ascii="Arial" w:eastAsia="Times New Roman" w:hAnsi="Arial" w:cs="Arial"/>
          <w:lang w:eastAsia="en-GB"/>
        </w:rPr>
        <w:t xml:space="preserve">Responsible Finance has attracted attention of AMFA since 2009 as a result of aggressive lending launched by some of the downscaling banks in the country that </w:t>
      </w:r>
      <w:proofErr w:type="gramStart"/>
      <w:r w:rsidRPr="009479BC">
        <w:rPr>
          <w:rFonts w:ascii="Arial" w:eastAsia="Times New Roman" w:hAnsi="Arial" w:cs="Arial"/>
          <w:lang w:eastAsia="en-GB"/>
        </w:rPr>
        <w:t>caused  disruption</w:t>
      </w:r>
      <w:proofErr w:type="gramEnd"/>
      <w:r w:rsidRPr="009479BC">
        <w:rPr>
          <w:rFonts w:ascii="Arial" w:eastAsia="Times New Roman" w:hAnsi="Arial" w:cs="Arial"/>
          <w:lang w:eastAsia="en-GB"/>
        </w:rPr>
        <w:t xml:space="preserve"> of credit culture within MFIs and their clients. As a lessons learned from crises happened in America and Europe AMFA launched preventive measures via implementing applicable projects, initiatives and consulting services.</w:t>
      </w:r>
    </w:p>
    <w:p w:rsidR="009479BC" w:rsidRPr="009479BC" w:rsidRDefault="009479BC" w:rsidP="009479BC">
      <w:pPr>
        <w:shd w:val="clear" w:color="auto" w:fill="FFFFFF"/>
        <w:spacing w:after="0" w:line="240" w:lineRule="auto"/>
        <w:jc w:val="both"/>
        <w:rPr>
          <w:rFonts w:ascii="Arial" w:eastAsia="Times New Roman" w:hAnsi="Arial" w:cs="Arial"/>
          <w:color w:val="000000"/>
          <w:lang w:eastAsia="en-GB"/>
        </w:rPr>
      </w:pPr>
      <w:r w:rsidRPr="009479BC">
        <w:rPr>
          <w:rFonts w:ascii="Arial" w:eastAsia="Times New Roman" w:hAnsi="Arial" w:cs="Arial"/>
          <w:color w:val="000000"/>
          <w:lang w:eastAsia="en-GB"/>
        </w:rPr>
        <w:t>Under its strategic pillar of Continuing Education AMFA team conducted numerous trainings, seminars, conferences and study tours in the country and abroad covering development, discussions and sharing lessons learnt on various aspects of responsible finance, mentoring of Financial Educators, networking with Financial Educators in Central Asia countries as well as in Central and Eastern Europe via various regional and international project activities.</w:t>
      </w:r>
    </w:p>
    <w:p w:rsidR="009479BC" w:rsidRPr="009479BC" w:rsidRDefault="009479BC" w:rsidP="009479BC">
      <w:pPr>
        <w:shd w:val="clear" w:color="auto" w:fill="FFFFFF"/>
        <w:spacing w:after="0" w:line="240" w:lineRule="auto"/>
        <w:ind w:left="-1276" w:firstLine="425"/>
        <w:jc w:val="both"/>
        <w:rPr>
          <w:rFonts w:ascii="Arial" w:eastAsia="Times New Roman" w:hAnsi="Arial" w:cs="Arial"/>
          <w:color w:val="000000"/>
          <w:lang w:eastAsia="en-GB"/>
        </w:rPr>
      </w:pPr>
      <w:r w:rsidRPr="009479BC">
        <w:rPr>
          <w:rFonts w:ascii="Arial" w:eastAsia="Times New Roman" w:hAnsi="Arial" w:cs="Arial"/>
          <w:color w:val="000000"/>
          <w:lang w:eastAsia="en-GB"/>
        </w:rPr>
        <w:t xml:space="preserve"> </w:t>
      </w:r>
    </w:p>
    <w:p w:rsidR="009479BC" w:rsidRPr="009479BC" w:rsidRDefault="009479BC" w:rsidP="009479BC">
      <w:pPr>
        <w:spacing w:after="0" w:line="240" w:lineRule="auto"/>
        <w:jc w:val="both"/>
        <w:rPr>
          <w:rFonts w:ascii="Calibre" w:eastAsia="Times New Roman" w:hAnsi="Calibre" w:cs="Arial"/>
          <w:b/>
          <w:sz w:val="24"/>
          <w:szCs w:val="24"/>
          <w:lang w:val="en" w:eastAsia="en-GB"/>
        </w:rPr>
      </w:pPr>
      <w:r w:rsidRPr="009479BC">
        <w:rPr>
          <w:rFonts w:ascii="Arial" w:eastAsia="Times New Roman" w:hAnsi="Arial" w:cs="Arial"/>
          <w:b/>
          <w:sz w:val="24"/>
          <w:szCs w:val="24"/>
          <w:lang w:eastAsia="en-GB"/>
        </w:rPr>
        <w:t>1. Promotion of Responsible Finance via the platform of Annual Conferences:</w:t>
      </w:r>
    </w:p>
    <w:p w:rsidR="009479BC" w:rsidRPr="009479BC" w:rsidRDefault="009479BC" w:rsidP="009479BC">
      <w:pPr>
        <w:spacing w:after="0" w:line="240" w:lineRule="auto"/>
        <w:jc w:val="both"/>
        <w:rPr>
          <w:rFonts w:ascii="Calibre" w:eastAsia="Times New Roman" w:hAnsi="Calibre" w:cs="Arial"/>
          <w:sz w:val="24"/>
          <w:szCs w:val="24"/>
          <w:lang w:val="en" w:eastAsia="en-GB"/>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6"/>
        <w:gridCol w:w="3463"/>
        <w:gridCol w:w="4770"/>
      </w:tblGrid>
      <w:tr w:rsidR="009479BC" w:rsidRPr="009479BC" w:rsidTr="00745A5D">
        <w:tc>
          <w:tcPr>
            <w:tcW w:w="1406" w:type="dxa"/>
            <w:shd w:val="clear" w:color="auto" w:fill="5B9BD5"/>
          </w:tcPr>
          <w:p w:rsidR="009479BC" w:rsidRPr="009479BC" w:rsidRDefault="009479BC" w:rsidP="009479BC">
            <w:pPr>
              <w:spacing w:after="0" w:line="240" w:lineRule="auto"/>
              <w:jc w:val="center"/>
              <w:rPr>
                <w:rFonts w:ascii="Arial" w:eastAsia="Calibri" w:hAnsi="Arial" w:cs="Arial"/>
                <w:b/>
                <w:color w:val="FFFFFF"/>
                <w:lang w:val="en" w:eastAsia="en-GB"/>
              </w:rPr>
            </w:pPr>
            <w:r w:rsidRPr="009479BC">
              <w:rPr>
                <w:rFonts w:ascii="Arial" w:eastAsia="Calibri" w:hAnsi="Arial" w:cs="Arial"/>
                <w:b/>
                <w:color w:val="FFFFFF"/>
                <w:lang w:val="en" w:eastAsia="en-GB"/>
              </w:rPr>
              <w:t>Years</w:t>
            </w:r>
          </w:p>
        </w:tc>
        <w:tc>
          <w:tcPr>
            <w:tcW w:w="3463" w:type="dxa"/>
            <w:shd w:val="clear" w:color="auto" w:fill="5B9BD5"/>
          </w:tcPr>
          <w:p w:rsidR="009479BC" w:rsidRPr="009479BC" w:rsidRDefault="009479BC" w:rsidP="009479BC">
            <w:pPr>
              <w:spacing w:after="0" w:line="240" w:lineRule="auto"/>
              <w:jc w:val="center"/>
              <w:rPr>
                <w:rFonts w:ascii="Arial" w:eastAsia="Calibri" w:hAnsi="Arial" w:cs="Arial"/>
                <w:b/>
                <w:color w:val="FFFFFF"/>
                <w:lang w:val="en" w:eastAsia="en-GB"/>
              </w:rPr>
            </w:pPr>
            <w:r w:rsidRPr="009479BC">
              <w:rPr>
                <w:rFonts w:ascii="Arial" w:eastAsia="Calibri" w:hAnsi="Arial" w:cs="Arial"/>
                <w:b/>
                <w:color w:val="FFFFFF"/>
                <w:lang w:val="en" w:eastAsia="en-GB"/>
              </w:rPr>
              <w:t>2010</w:t>
            </w:r>
          </w:p>
        </w:tc>
        <w:tc>
          <w:tcPr>
            <w:tcW w:w="4770" w:type="dxa"/>
            <w:shd w:val="clear" w:color="auto" w:fill="5B9BD5"/>
          </w:tcPr>
          <w:p w:rsidR="009479BC" w:rsidRPr="009479BC" w:rsidRDefault="009479BC" w:rsidP="009479BC">
            <w:pPr>
              <w:spacing w:after="0" w:line="240" w:lineRule="auto"/>
              <w:jc w:val="center"/>
              <w:rPr>
                <w:rFonts w:ascii="Arial" w:eastAsia="Calibri" w:hAnsi="Arial" w:cs="Arial"/>
                <w:b/>
                <w:color w:val="FFFFFF"/>
                <w:lang w:val="en" w:eastAsia="en-GB"/>
              </w:rPr>
            </w:pPr>
            <w:r w:rsidRPr="009479BC">
              <w:rPr>
                <w:rFonts w:ascii="Arial" w:eastAsia="Calibri" w:hAnsi="Arial" w:cs="Arial"/>
                <w:b/>
                <w:color w:val="FFFFFF"/>
                <w:lang w:val="en" w:eastAsia="en-GB"/>
              </w:rPr>
              <w:t>2012</w:t>
            </w:r>
          </w:p>
        </w:tc>
      </w:tr>
      <w:tr w:rsidR="009479BC" w:rsidRPr="009479BC" w:rsidTr="00745A5D">
        <w:tc>
          <w:tcPr>
            <w:tcW w:w="1406" w:type="dxa"/>
            <w:shd w:val="clear" w:color="auto" w:fill="auto"/>
          </w:tcPr>
          <w:p w:rsidR="009479BC" w:rsidRPr="009479BC" w:rsidRDefault="009479BC" w:rsidP="009479BC">
            <w:pPr>
              <w:spacing w:after="0" w:line="240" w:lineRule="auto"/>
              <w:jc w:val="both"/>
              <w:rPr>
                <w:rFonts w:ascii="Arial" w:eastAsia="Calibri" w:hAnsi="Arial" w:cs="Arial"/>
                <w:b/>
                <w:sz w:val="20"/>
                <w:szCs w:val="20"/>
                <w:lang w:val="en" w:eastAsia="en-GB"/>
              </w:rPr>
            </w:pPr>
            <w:r w:rsidRPr="009479BC">
              <w:rPr>
                <w:rFonts w:ascii="Arial" w:eastAsia="Calibri" w:hAnsi="Arial" w:cs="Arial"/>
                <w:b/>
                <w:sz w:val="20"/>
                <w:szCs w:val="20"/>
                <w:lang w:val="en" w:eastAsia="en-GB"/>
              </w:rPr>
              <w:t>Titles</w:t>
            </w:r>
          </w:p>
        </w:tc>
        <w:tc>
          <w:tcPr>
            <w:tcW w:w="3463" w:type="dxa"/>
            <w:shd w:val="clear" w:color="auto" w:fill="auto"/>
          </w:tcPr>
          <w:p w:rsidR="009479BC" w:rsidRPr="009479BC" w:rsidRDefault="009479BC" w:rsidP="009479BC">
            <w:pPr>
              <w:spacing w:after="0" w:line="240" w:lineRule="auto"/>
              <w:rPr>
                <w:rFonts w:ascii="Arial" w:eastAsia="Calibri" w:hAnsi="Arial" w:cs="Arial"/>
                <w:b/>
                <w:sz w:val="20"/>
                <w:szCs w:val="20"/>
                <w:lang w:val="en" w:eastAsia="en-GB"/>
              </w:rPr>
            </w:pPr>
            <w:r w:rsidRPr="009479BC">
              <w:rPr>
                <w:rFonts w:ascii="Arial" w:eastAsia="Calibri" w:hAnsi="Arial" w:cs="Arial"/>
                <w:b/>
                <w:sz w:val="20"/>
                <w:szCs w:val="20"/>
                <w:lang w:val="en" w:eastAsia="en-GB"/>
              </w:rPr>
              <w:t>Responsible Finance in Azerbaijan</w:t>
            </w:r>
          </w:p>
        </w:tc>
        <w:tc>
          <w:tcPr>
            <w:tcW w:w="4770" w:type="dxa"/>
            <w:shd w:val="clear" w:color="auto" w:fill="auto"/>
          </w:tcPr>
          <w:p w:rsidR="009479BC" w:rsidRPr="009479BC" w:rsidRDefault="009479BC" w:rsidP="009479BC">
            <w:pPr>
              <w:spacing w:after="0" w:line="240" w:lineRule="auto"/>
              <w:jc w:val="both"/>
              <w:rPr>
                <w:rFonts w:ascii="Arial" w:eastAsia="Calibri" w:hAnsi="Arial" w:cs="Arial"/>
                <w:b/>
                <w:sz w:val="20"/>
                <w:szCs w:val="20"/>
                <w:lang w:val="en" w:eastAsia="en-GB"/>
              </w:rPr>
            </w:pPr>
            <w:r w:rsidRPr="009479BC">
              <w:rPr>
                <w:rFonts w:ascii="Arial" w:eastAsia="Calibri" w:hAnsi="Arial" w:cs="Arial"/>
                <w:b/>
                <w:sz w:val="20"/>
                <w:szCs w:val="20"/>
                <w:lang w:val="en" w:eastAsia="en-GB"/>
              </w:rPr>
              <w:t>Challenging Time: How to mitigate Risks?</w:t>
            </w:r>
          </w:p>
        </w:tc>
      </w:tr>
      <w:tr w:rsidR="009479BC" w:rsidRPr="009479BC" w:rsidTr="00745A5D">
        <w:tc>
          <w:tcPr>
            <w:tcW w:w="1406" w:type="dxa"/>
            <w:shd w:val="clear" w:color="auto" w:fill="auto"/>
          </w:tcPr>
          <w:p w:rsidR="009479BC" w:rsidRPr="009479BC" w:rsidRDefault="009479BC" w:rsidP="009479BC">
            <w:pPr>
              <w:spacing w:after="0" w:line="240" w:lineRule="auto"/>
              <w:jc w:val="both"/>
              <w:rPr>
                <w:rFonts w:ascii="Arial" w:eastAsia="Calibri" w:hAnsi="Arial" w:cs="Arial"/>
                <w:b/>
                <w:sz w:val="20"/>
                <w:szCs w:val="20"/>
                <w:lang w:val="en" w:eastAsia="en-GB"/>
              </w:rPr>
            </w:pPr>
            <w:r w:rsidRPr="009479BC">
              <w:rPr>
                <w:rFonts w:ascii="Arial" w:eastAsia="Calibri" w:hAnsi="Arial" w:cs="Arial"/>
                <w:b/>
                <w:sz w:val="20"/>
                <w:szCs w:val="20"/>
                <w:lang w:val="en" w:eastAsia="en-GB"/>
              </w:rPr>
              <w:t>Sessions on Responsible Finance</w:t>
            </w:r>
          </w:p>
        </w:tc>
        <w:tc>
          <w:tcPr>
            <w:tcW w:w="3463" w:type="dxa"/>
            <w:shd w:val="clear" w:color="auto" w:fill="auto"/>
          </w:tcPr>
          <w:p w:rsidR="009479BC" w:rsidRPr="009479BC" w:rsidRDefault="009479BC" w:rsidP="009479BC">
            <w:pPr>
              <w:tabs>
                <w:tab w:val="left" w:pos="46"/>
                <w:tab w:val="left" w:pos="471"/>
              </w:tabs>
              <w:spacing w:after="0" w:line="240" w:lineRule="auto"/>
              <w:ind w:left="211" w:hanging="283"/>
              <w:jc w:val="both"/>
              <w:rPr>
                <w:rFonts w:ascii="Arial" w:eastAsia="Calibri" w:hAnsi="Arial" w:cs="Arial"/>
                <w:sz w:val="20"/>
                <w:szCs w:val="20"/>
                <w:lang w:val="en" w:eastAsia="en-GB"/>
              </w:rPr>
            </w:pPr>
            <w:r w:rsidRPr="009479BC">
              <w:rPr>
                <w:rFonts w:ascii="Arial" w:eastAsia="Calibri" w:hAnsi="Arial" w:cs="Arial"/>
                <w:sz w:val="20"/>
                <w:szCs w:val="20"/>
                <w:lang w:val="en" w:eastAsia="en-GB"/>
              </w:rPr>
              <w:t>1. Responsible Micro-finance. Financial Education and Client Protection</w:t>
            </w:r>
          </w:p>
          <w:p w:rsidR="009479BC" w:rsidRPr="009479BC" w:rsidRDefault="009479BC" w:rsidP="009479BC">
            <w:pPr>
              <w:spacing w:after="0" w:line="240" w:lineRule="auto"/>
              <w:ind w:left="211" w:hanging="283"/>
              <w:jc w:val="both"/>
              <w:rPr>
                <w:rFonts w:ascii="Arial" w:eastAsia="Calibri" w:hAnsi="Arial" w:cs="Arial"/>
                <w:sz w:val="20"/>
                <w:szCs w:val="20"/>
                <w:lang w:val="en" w:eastAsia="en-GB"/>
              </w:rPr>
            </w:pPr>
            <w:r w:rsidRPr="009479BC">
              <w:rPr>
                <w:rFonts w:ascii="Arial" w:eastAsia="Calibri" w:hAnsi="Arial" w:cs="Arial"/>
                <w:sz w:val="20"/>
                <w:szCs w:val="20"/>
                <w:lang w:val="en" w:eastAsia="en-GB"/>
              </w:rPr>
              <w:t xml:space="preserve">2. Role of Credit </w:t>
            </w:r>
            <w:proofErr w:type="spellStart"/>
            <w:r w:rsidRPr="009479BC">
              <w:rPr>
                <w:rFonts w:ascii="Arial" w:eastAsia="Calibri" w:hAnsi="Arial" w:cs="Arial"/>
                <w:sz w:val="20"/>
                <w:szCs w:val="20"/>
                <w:lang w:val="en" w:eastAsia="en-GB"/>
              </w:rPr>
              <w:t>Beuroin</w:t>
            </w:r>
            <w:proofErr w:type="spellEnd"/>
            <w:r w:rsidRPr="009479BC">
              <w:rPr>
                <w:rFonts w:ascii="Arial" w:eastAsia="Calibri" w:hAnsi="Arial" w:cs="Arial"/>
                <w:sz w:val="20"/>
                <w:szCs w:val="20"/>
                <w:lang w:val="en" w:eastAsia="en-GB"/>
              </w:rPr>
              <w:t xml:space="preserve"> Financial Markets</w:t>
            </w:r>
          </w:p>
          <w:p w:rsidR="009479BC" w:rsidRPr="009479BC" w:rsidRDefault="009479BC" w:rsidP="009479BC">
            <w:pPr>
              <w:spacing w:after="0" w:line="240" w:lineRule="auto"/>
              <w:ind w:left="211" w:hanging="211"/>
              <w:jc w:val="both"/>
              <w:rPr>
                <w:rFonts w:ascii="Arial" w:eastAsia="Calibri" w:hAnsi="Arial" w:cs="Arial"/>
                <w:sz w:val="20"/>
                <w:szCs w:val="20"/>
                <w:lang w:val="en" w:eastAsia="en-GB"/>
              </w:rPr>
            </w:pPr>
            <w:r w:rsidRPr="009479BC">
              <w:rPr>
                <w:rFonts w:ascii="Arial" w:eastAsia="Calibri" w:hAnsi="Arial" w:cs="Arial"/>
                <w:sz w:val="20"/>
                <w:szCs w:val="20"/>
                <w:lang w:val="en" w:eastAsia="en-GB"/>
              </w:rPr>
              <w:t>3.To what extend does Social Reporting and Social Ratings Genuinely Answer Investors’ Questions&amp;</w:t>
            </w:r>
          </w:p>
        </w:tc>
        <w:tc>
          <w:tcPr>
            <w:tcW w:w="4770" w:type="dxa"/>
            <w:shd w:val="clear" w:color="auto" w:fill="auto"/>
          </w:tcPr>
          <w:p w:rsidR="009479BC" w:rsidRPr="009479BC" w:rsidRDefault="009479BC" w:rsidP="009479BC">
            <w:pPr>
              <w:spacing w:after="0" w:line="240" w:lineRule="auto"/>
              <w:jc w:val="both"/>
              <w:rPr>
                <w:rFonts w:ascii="Arial" w:eastAsia="Calibri" w:hAnsi="Arial" w:cs="Arial"/>
                <w:sz w:val="20"/>
                <w:szCs w:val="20"/>
                <w:lang w:val="en" w:eastAsia="en-GB"/>
              </w:rPr>
            </w:pPr>
            <w:r w:rsidRPr="009479BC">
              <w:rPr>
                <w:rFonts w:ascii="Arial" w:eastAsia="Calibri" w:hAnsi="Arial" w:cs="Arial"/>
                <w:sz w:val="20"/>
                <w:szCs w:val="20"/>
                <w:lang w:val="en" w:eastAsia="en-GB"/>
              </w:rPr>
              <w:t>1. Setting up adequate internal control systems</w:t>
            </w:r>
          </w:p>
          <w:p w:rsidR="009479BC" w:rsidRPr="009479BC" w:rsidRDefault="009479BC" w:rsidP="009479BC">
            <w:pPr>
              <w:spacing w:after="0" w:line="240" w:lineRule="auto"/>
              <w:ind w:left="318" w:hanging="318"/>
              <w:jc w:val="both"/>
              <w:rPr>
                <w:rFonts w:ascii="Arial" w:eastAsia="Calibri" w:hAnsi="Arial" w:cs="Arial"/>
                <w:sz w:val="20"/>
                <w:szCs w:val="20"/>
                <w:lang w:val="en" w:eastAsia="en-GB"/>
              </w:rPr>
            </w:pPr>
            <w:r w:rsidRPr="009479BC">
              <w:rPr>
                <w:rFonts w:ascii="Arial" w:eastAsia="Calibri" w:hAnsi="Arial" w:cs="Arial"/>
                <w:sz w:val="20"/>
                <w:szCs w:val="20"/>
                <w:lang w:val="en" w:eastAsia="en-GB"/>
              </w:rPr>
              <w:t>2. Client Protection in Micro-</w:t>
            </w:r>
            <w:proofErr w:type="gramStart"/>
            <w:r w:rsidRPr="009479BC">
              <w:rPr>
                <w:rFonts w:ascii="Arial" w:eastAsia="Calibri" w:hAnsi="Arial" w:cs="Arial"/>
                <w:sz w:val="20"/>
                <w:szCs w:val="20"/>
                <w:lang w:val="en" w:eastAsia="en-GB"/>
              </w:rPr>
              <w:t>finance :Multiple</w:t>
            </w:r>
            <w:proofErr w:type="gramEnd"/>
            <w:r w:rsidRPr="009479BC">
              <w:rPr>
                <w:rFonts w:ascii="Arial" w:eastAsia="Calibri" w:hAnsi="Arial" w:cs="Arial"/>
                <w:sz w:val="20"/>
                <w:szCs w:val="20"/>
                <w:lang w:val="en" w:eastAsia="en-GB"/>
              </w:rPr>
              <w:t xml:space="preserve"> Borrowing and over –indebtedness</w:t>
            </w:r>
          </w:p>
          <w:p w:rsidR="009479BC" w:rsidRPr="009479BC" w:rsidRDefault="009479BC" w:rsidP="009479BC">
            <w:pPr>
              <w:spacing w:after="0" w:line="240" w:lineRule="auto"/>
              <w:ind w:left="317" w:hanging="317"/>
              <w:jc w:val="both"/>
              <w:rPr>
                <w:rFonts w:ascii="Arial" w:eastAsia="Calibri" w:hAnsi="Arial" w:cs="Arial"/>
                <w:sz w:val="20"/>
                <w:szCs w:val="20"/>
                <w:lang w:val="en" w:eastAsia="en-GB"/>
              </w:rPr>
            </w:pPr>
            <w:r w:rsidRPr="009479BC">
              <w:rPr>
                <w:rFonts w:ascii="Arial" w:eastAsia="Calibri" w:hAnsi="Arial" w:cs="Arial"/>
                <w:sz w:val="20"/>
                <w:szCs w:val="20"/>
                <w:lang w:val="en" w:eastAsia="en-GB"/>
              </w:rPr>
              <w:t>3. Critical Role of women in Micro-finance: How can we   make micro-finance useful for women</w:t>
            </w:r>
          </w:p>
          <w:p w:rsidR="009479BC" w:rsidRPr="009479BC" w:rsidRDefault="009479BC" w:rsidP="009479BC">
            <w:pPr>
              <w:spacing w:after="0" w:line="240" w:lineRule="auto"/>
              <w:jc w:val="both"/>
              <w:rPr>
                <w:rFonts w:ascii="Arial" w:eastAsia="Calibri" w:hAnsi="Arial" w:cs="Arial"/>
                <w:sz w:val="20"/>
                <w:szCs w:val="20"/>
                <w:lang w:val="en" w:eastAsia="en-GB"/>
              </w:rPr>
            </w:pPr>
            <w:r w:rsidRPr="009479BC">
              <w:rPr>
                <w:rFonts w:ascii="Arial" w:eastAsia="Calibri" w:hAnsi="Arial" w:cs="Arial"/>
                <w:sz w:val="20"/>
                <w:szCs w:val="20"/>
                <w:lang w:val="en" w:eastAsia="en-GB"/>
              </w:rPr>
              <w:t>4.  Financial Literacy: Challenges and opportunities</w:t>
            </w:r>
          </w:p>
          <w:p w:rsidR="009479BC" w:rsidRPr="009479BC" w:rsidRDefault="009479BC" w:rsidP="009479BC">
            <w:pPr>
              <w:spacing w:after="0" w:line="240" w:lineRule="auto"/>
              <w:ind w:left="317" w:hanging="317"/>
              <w:jc w:val="both"/>
              <w:rPr>
                <w:rFonts w:ascii="Arial" w:eastAsia="Calibri" w:hAnsi="Arial" w:cs="Arial"/>
                <w:sz w:val="20"/>
                <w:szCs w:val="20"/>
                <w:lang w:val="en" w:eastAsia="en-GB"/>
              </w:rPr>
            </w:pPr>
            <w:r w:rsidRPr="009479BC">
              <w:rPr>
                <w:rFonts w:ascii="Arial" w:eastAsia="Calibri" w:hAnsi="Arial" w:cs="Arial"/>
                <w:sz w:val="20"/>
                <w:szCs w:val="20"/>
                <w:lang w:val="en" w:eastAsia="en-GB"/>
              </w:rPr>
              <w:t xml:space="preserve">5. </w:t>
            </w:r>
            <w:proofErr w:type="gramStart"/>
            <w:r w:rsidRPr="009479BC">
              <w:rPr>
                <w:rFonts w:ascii="Arial" w:eastAsia="Calibri" w:hAnsi="Arial" w:cs="Arial"/>
                <w:sz w:val="20"/>
                <w:szCs w:val="20"/>
                <w:lang w:val="en" w:eastAsia="en-GB"/>
              </w:rPr>
              <w:t>Developing  a</w:t>
            </w:r>
            <w:proofErr w:type="gramEnd"/>
            <w:r w:rsidRPr="009479BC">
              <w:rPr>
                <w:rFonts w:ascii="Arial" w:eastAsia="Calibri" w:hAnsi="Arial" w:cs="Arial"/>
                <w:sz w:val="20"/>
                <w:szCs w:val="20"/>
                <w:lang w:val="en" w:eastAsia="en-GB"/>
              </w:rPr>
              <w:t xml:space="preserve"> Country Wide Approach to Social    Performance Measurement</w:t>
            </w:r>
          </w:p>
          <w:p w:rsidR="009479BC" w:rsidRPr="009479BC" w:rsidRDefault="009479BC" w:rsidP="009479BC">
            <w:pPr>
              <w:spacing w:after="0" w:line="240" w:lineRule="auto"/>
              <w:jc w:val="both"/>
              <w:rPr>
                <w:rFonts w:ascii="Arial" w:eastAsia="Calibri" w:hAnsi="Arial" w:cs="Arial"/>
                <w:sz w:val="20"/>
                <w:szCs w:val="20"/>
                <w:lang w:val="en" w:eastAsia="en-GB"/>
              </w:rPr>
            </w:pPr>
            <w:r w:rsidRPr="009479BC">
              <w:rPr>
                <w:rFonts w:ascii="Arial" w:eastAsia="Calibri" w:hAnsi="Arial" w:cs="Arial"/>
                <w:sz w:val="20"/>
                <w:szCs w:val="20"/>
                <w:lang w:val="en" w:eastAsia="en-GB"/>
              </w:rPr>
              <w:t>6. Micro-finance –A Risky Business</w:t>
            </w:r>
          </w:p>
        </w:tc>
      </w:tr>
      <w:tr w:rsidR="009479BC" w:rsidRPr="009479BC" w:rsidTr="00745A5D">
        <w:tc>
          <w:tcPr>
            <w:tcW w:w="1406" w:type="dxa"/>
            <w:shd w:val="clear" w:color="auto" w:fill="5B9BD5"/>
          </w:tcPr>
          <w:p w:rsidR="009479BC" w:rsidRPr="009479BC" w:rsidRDefault="009479BC" w:rsidP="009479BC">
            <w:pPr>
              <w:spacing w:after="0" w:line="240" w:lineRule="auto"/>
              <w:jc w:val="center"/>
              <w:rPr>
                <w:rFonts w:ascii="Arial" w:eastAsia="Calibri" w:hAnsi="Arial" w:cs="Arial"/>
                <w:b/>
                <w:color w:val="FFFFFF"/>
                <w:sz w:val="20"/>
                <w:szCs w:val="20"/>
                <w:lang w:val="en" w:eastAsia="en-GB"/>
              </w:rPr>
            </w:pPr>
            <w:r w:rsidRPr="009479BC">
              <w:rPr>
                <w:rFonts w:ascii="Arial" w:eastAsia="Calibri" w:hAnsi="Arial" w:cs="Arial"/>
                <w:b/>
                <w:color w:val="FFFFFF"/>
                <w:sz w:val="20"/>
                <w:szCs w:val="20"/>
                <w:lang w:val="en" w:eastAsia="en-GB"/>
              </w:rPr>
              <w:t>Years</w:t>
            </w:r>
          </w:p>
        </w:tc>
        <w:tc>
          <w:tcPr>
            <w:tcW w:w="3463" w:type="dxa"/>
            <w:shd w:val="clear" w:color="auto" w:fill="5B9BD5"/>
          </w:tcPr>
          <w:p w:rsidR="009479BC" w:rsidRPr="009479BC" w:rsidRDefault="009479BC" w:rsidP="009479BC">
            <w:pPr>
              <w:spacing w:after="0" w:line="240" w:lineRule="auto"/>
              <w:jc w:val="center"/>
              <w:rPr>
                <w:rFonts w:ascii="Arial" w:eastAsia="Calibri" w:hAnsi="Arial" w:cs="Arial"/>
                <w:b/>
                <w:color w:val="FFFFFF"/>
                <w:sz w:val="20"/>
                <w:szCs w:val="20"/>
                <w:lang w:val="en" w:eastAsia="en-GB"/>
              </w:rPr>
            </w:pPr>
            <w:r w:rsidRPr="009479BC">
              <w:rPr>
                <w:rFonts w:ascii="Arial" w:eastAsia="Calibri" w:hAnsi="Arial" w:cs="Arial"/>
                <w:b/>
                <w:color w:val="FFFFFF"/>
                <w:sz w:val="20"/>
                <w:szCs w:val="20"/>
                <w:lang w:val="en" w:eastAsia="en-GB"/>
              </w:rPr>
              <w:t>2014</w:t>
            </w:r>
          </w:p>
        </w:tc>
        <w:tc>
          <w:tcPr>
            <w:tcW w:w="4770" w:type="dxa"/>
            <w:shd w:val="clear" w:color="auto" w:fill="5B9BD5"/>
          </w:tcPr>
          <w:p w:rsidR="009479BC" w:rsidRPr="009479BC" w:rsidRDefault="009479BC" w:rsidP="009479BC">
            <w:pPr>
              <w:spacing w:after="0" w:line="240" w:lineRule="auto"/>
              <w:jc w:val="center"/>
              <w:rPr>
                <w:rFonts w:ascii="Arial" w:eastAsia="Calibri" w:hAnsi="Arial" w:cs="Arial"/>
                <w:b/>
                <w:color w:val="FFFFFF"/>
                <w:sz w:val="20"/>
                <w:szCs w:val="20"/>
                <w:lang w:val="en" w:eastAsia="en-GB"/>
              </w:rPr>
            </w:pPr>
            <w:r w:rsidRPr="009479BC">
              <w:rPr>
                <w:rFonts w:ascii="Arial" w:eastAsia="Calibri" w:hAnsi="Arial" w:cs="Arial"/>
                <w:b/>
                <w:color w:val="FFFFFF"/>
                <w:sz w:val="20"/>
                <w:szCs w:val="20"/>
                <w:lang w:val="en" w:eastAsia="en-GB"/>
              </w:rPr>
              <w:t>2016</w:t>
            </w:r>
          </w:p>
        </w:tc>
      </w:tr>
      <w:tr w:rsidR="009479BC" w:rsidRPr="009479BC" w:rsidTr="00745A5D">
        <w:tc>
          <w:tcPr>
            <w:tcW w:w="1406" w:type="dxa"/>
            <w:shd w:val="clear" w:color="auto" w:fill="auto"/>
          </w:tcPr>
          <w:p w:rsidR="009479BC" w:rsidRPr="009479BC" w:rsidRDefault="009479BC" w:rsidP="009479BC">
            <w:pPr>
              <w:spacing w:after="0" w:line="240" w:lineRule="auto"/>
              <w:jc w:val="both"/>
              <w:rPr>
                <w:rFonts w:ascii="Arial" w:eastAsia="Calibri" w:hAnsi="Arial" w:cs="Arial"/>
                <w:b/>
                <w:sz w:val="20"/>
                <w:szCs w:val="20"/>
                <w:lang w:val="en" w:eastAsia="en-GB"/>
              </w:rPr>
            </w:pPr>
            <w:r w:rsidRPr="009479BC">
              <w:rPr>
                <w:rFonts w:ascii="Arial" w:eastAsia="Calibri" w:hAnsi="Arial" w:cs="Arial"/>
                <w:b/>
                <w:sz w:val="20"/>
                <w:szCs w:val="20"/>
                <w:lang w:val="en" w:eastAsia="en-GB"/>
              </w:rPr>
              <w:t>Title</w:t>
            </w:r>
          </w:p>
        </w:tc>
        <w:tc>
          <w:tcPr>
            <w:tcW w:w="3463" w:type="dxa"/>
            <w:shd w:val="clear" w:color="auto" w:fill="auto"/>
          </w:tcPr>
          <w:p w:rsidR="009479BC" w:rsidRPr="009479BC" w:rsidRDefault="009479BC" w:rsidP="009479BC">
            <w:pPr>
              <w:spacing w:after="0" w:line="240" w:lineRule="auto"/>
              <w:jc w:val="both"/>
              <w:rPr>
                <w:rFonts w:ascii="Arial" w:eastAsia="Calibri" w:hAnsi="Arial" w:cs="Arial"/>
                <w:b/>
                <w:sz w:val="20"/>
                <w:szCs w:val="20"/>
                <w:lang w:val="en" w:eastAsia="en-GB"/>
              </w:rPr>
            </w:pPr>
            <w:r w:rsidRPr="009479BC">
              <w:rPr>
                <w:rFonts w:ascii="Arial" w:eastAsia="Calibri" w:hAnsi="Arial" w:cs="Arial"/>
                <w:b/>
                <w:sz w:val="20"/>
                <w:szCs w:val="20"/>
                <w:lang w:val="en" w:eastAsia="en-GB"/>
              </w:rPr>
              <w:t>Innovative Practices to reach financial Inclusion: Learning from Peers experiences</w:t>
            </w:r>
          </w:p>
        </w:tc>
        <w:tc>
          <w:tcPr>
            <w:tcW w:w="4770" w:type="dxa"/>
            <w:shd w:val="clear" w:color="auto" w:fill="auto"/>
          </w:tcPr>
          <w:p w:rsidR="009479BC" w:rsidRPr="009479BC" w:rsidRDefault="009479BC" w:rsidP="009479BC">
            <w:pPr>
              <w:spacing w:after="0" w:line="240" w:lineRule="auto"/>
              <w:jc w:val="both"/>
              <w:rPr>
                <w:rFonts w:ascii="Arial" w:eastAsia="Calibri" w:hAnsi="Arial" w:cs="Arial"/>
                <w:b/>
                <w:sz w:val="20"/>
                <w:szCs w:val="20"/>
                <w:lang w:val="en" w:eastAsia="en-GB"/>
              </w:rPr>
            </w:pPr>
            <w:r w:rsidRPr="009479BC">
              <w:rPr>
                <w:rFonts w:ascii="Arial" w:eastAsia="Calibri" w:hAnsi="Arial" w:cs="Arial"/>
                <w:b/>
                <w:sz w:val="20"/>
                <w:szCs w:val="20"/>
                <w:lang w:val="en" w:eastAsia="en-GB"/>
              </w:rPr>
              <w:t>New Opportunities on the Horizon. Translating Challenges into Perspectives!</w:t>
            </w:r>
          </w:p>
        </w:tc>
      </w:tr>
      <w:tr w:rsidR="009479BC" w:rsidRPr="009479BC" w:rsidTr="00745A5D">
        <w:tc>
          <w:tcPr>
            <w:tcW w:w="1406" w:type="dxa"/>
            <w:shd w:val="clear" w:color="auto" w:fill="auto"/>
          </w:tcPr>
          <w:p w:rsidR="009479BC" w:rsidRPr="009479BC" w:rsidRDefault="009479BC" w:rsidP="009479BC">
            <w:pPr>
              <w:spacing w:after="0" w:line="240" w:lineRule="auto"/>
              <w:jc w:val="both"/>
              <w:rPr>
                <w:rFonts w:ascii="Arial" w:eastAsia="Calibri" w:hAnsi="Arial" w:cs="Arial"/>
                <w:b/>
                <w:sz w:val="20"/>
                <w:szCs w:val="20"/>
                <w:lang w:val="en" w:eastAsia="en-GB"/>
              </w:rPr>
            </w:pPr>
            <w:r w:rsidRPr="009479BC">
              <w:rPr>
                <w:rFonts w:ascii="Arial" w:eastAsia="Calibri" w:hAnsi="Arial" w:cs="Arial"/>
                <w:b/>
                <w:sz w:val="20"/>
                <w:szCs w:val="20"/>
                <w:lang w:val="en" w:eastAsia="en-GB"/>
              </w:rPr>
              <w:t>Sessions on Responsible Finance</w:t>
            </w:r>
          </w:p>
        </w:tc>
        <w:tc>
          <w:tcPr>
            <w:tcW w:w="3463" w:type="dxa"/>
            <w:shd w:val="clear" w:color="auto" w:fill="auto"/>
          </w:tcPr>
          <w:p w:rsidR="009479BC" w:rsidRPr="009479BC" w:rsidRDefault="009479BC" w:rsidP="009479BC">
            <w:pPr>
              <w:numPr>
                <w:ilvl w:val="0"/>
                <w:numId w:val="2"/>
              </w:numPr>
              <w:tabs>
                <w:tab w:val="left" w:pos="46"/>
              </w:tabs>
              <w:spacing w:after="0" w:line="240" w:lineRule="auto"/>
              <w:ind w:left="36" w:hanging="165"/>
              <w:jc w:val="both"/>
              <w:rPr>
                <w:rFonts w:ascii="Arial" w:eastAsia="Calibri" w:hAnsi="Arial" w:cs="Arial"/>
                <w:sz w:val="20"/>
                <w:szCs w:val="20"/>
                <w:lang w:val="en" w:eastAsia="en-GB"/>
              </w:rPr>
            </w:pPr>
            <w:r w:rsidRPr="009479BC">
              <w:rPr>
                <w:rFonts w:ascii="Arial" w:eastAsia="Calibri" w:hAnsi="Arial" w:cs="Arial"/>
                <w:sz w:val="20"/>
                <w:szCs w:val="20"/>
                <w:lang w:val="en" w:eastAsia="en-GB"/>
              </w:rPr>
              <w:t>Handling/Managing client Complaints and feedback of the financial service consumers</w:t>
            </w:r>
          </w:p>
          <w:p w:rsidR="009479BC" w:rsidRPr="009479BC" w:rsidRDefault="009479BC" w:rsidP="009479BC">
            <w:pPr>
              <w:numPr>
                <w:ilvl w:val="0"/>
                <w:numId w:val="2"/>
              </w:numPr>
              <w:tabs>
                <w:tab w:val="left" w:pos="177"/>
              </w:tabs>
              <w:spacing w:after="0" w:line="240" w:lineRule="auto"/>
              <w:ind w:left="36" w:hanging="165"/>
              <w:jc w:val="both"/>
              <w:rPr>
                <w:rFonts w:ascii="Arial" w:eastAsia="Calibri" w:hAnsi="Arial" w:cs="Arial"/>
                <w:sz w:val="20"/>
                <w:szCs w:val="20"/>
                <w:lang w:val="en" w:eastAsia="en-GB"/>
              </w:rPr>
            </w:pPr>
            <w:r w:rsidRPr="009479BC">
              <w:rPr>
                <w:rFonts w:ascii="Arial" w:eastAsia="Calibri" w:hAnsi="Arial" w:cs="Arial"/>
                <w:sz w:val="20"/>
                <w:szCs w:val="20"/>
                <w:lang w:val="en" w:eastAsia="en-GB"/>
              </w:rPr>
              <w:t>How can Financial education help the poor take control of their life</w:t>
            </w:r>
          </w:p>
        </w:tc>
        <w:tc>
          <w:tcPr>
            <w:tcW w:w="4770" w:type="dxa"/>
            <w:shd w:val="clear" w:color="auto" w:fill="auto"/>
          </w:tcPr>
          <w:p w:rsidR="009479BC" w:rsidRPr="009479BC" w:rsidRDefault="009479BC" w:rsidP="009479BC">
            <w:pPr>
              <w:numPr>
                <w:ilvl w:val="0"/>
                <w:numId w:val="3"/>
              </w:numPr>
              <w:tabs>
                <w:tab w:val="left" w:pos="317"/>
              </w:tabs>
              <w:spacing w:after="0" w:line="240" w:lineRule="auto"/>
              <w:ind w:left="317" w:hanging="317"/>
              <w:jc w:val="both"/>
              <w:rPr>
                <w:rFonts w:ascii="Arial" w:eastAsia="Calibri" w:hAnsi="Arial" w:cs="Arial"/>
                <w:sz w:val="20"/>
                <w:szCs w:val="20"/>
                <w:lang w:val="en" w:eastAsia="en-GB"/>
              </w:rPr>
            </w:pPr>
            <w:r w:rsidRPr="009479BC">
              <w:rPr>
                <w:rFonts w:ascii="Arial" w:eastAsia="Calibri" w:hAnsi="Arial" w:cs="Arial"/>
                <w:sz w:val="20"/>
                <w:szCs w:val="20"/>
                <w:lang w:val="en" w:eastAsia="en-GB"/>
              </w:rPr>
              <w:t>Seminar on “Good Management of Bad Loans” facilitated    by EFSE Expert</w:t>
            </w:r>
          </w:p>
          <w:p w:rsidR="009479BC" w:rsidRPr="009479BC" w:rsidRDefault="009479BC" w:rsidP="009479BC">
            <w:pPr>
              <w:numPr>
                <w:ilvl w:val="0"/>
                <w:numId w:val="3"/>
              </w:numPr>
              <w:tabs>
                <w:tab w:val="left" w:pos="317"/>
              </w:tabs>
              <w:spacing w:after="0" w:line="240" w:lineRule="auto"/>
              <w:ind w:left="317" w:hanging="283"/>
              <w:jc w:val="both"/>
              <w:rPr>
                <w:rFonts w:ascii="Arial" w:eastAsia="Calibri" w:hAnsi="Arial" w:cs="Arial"/>
                <w:sz w:val="20"/>
                <w:szCs w:val="20"/>
                <w:lang w:val="en" w:eastAsia="en-GB"/>
              </w:rPr>
            </w:pPr>
            <w:r w:rsidRPr="009479BC">
              <w:rPr>
                <w:rFonts w:ascii="Arial" w:eastAsia="Calibri" w:hAnsi="Arial" w:cs="Arial"/>
                <w:sz w:val="20"/>
                <w:szCs w:val="20"/>
                <w:lang w:val="en" w:eastAsia="en-GB"/>
              </w:rPr>
              <w:t>Access to Finance by micro entrepreneurs via healthy and responsible lending</w:t>
            </w:r>
          </w:p>
          <w:p w:rsidR="009479BC" w:rsidRPr="009479BC" w:rsidRDefault="009479BC" w:rsidP="009479BC">
            <w:pPr>
              <w:numPr>
                <w:ilvl w:val="0"/>
                <w:numId w:val="3"/>
              </w:numPr>
              <w:tabs>
                <w:tab w:val="left" w:pos="317"/>
              </w:tabs>
              <w:spacing w:after="0" w:line="240" w:lineRule="auto"/>
              <w:ind w:left="317" w:hanging="317"/>
              <w:jc w:val="both"/>
              <w:rPr>
                <w:rFonts w:ascii="Arial" w:eastAsia="Calibri" w:hAnsi="Arial" w:cs="Arial"/>
                <w:sz w:val="20"/>
                <w:szCs w:val="20"/>
                <w:lang w:val="en" w:eastAsia="en-GB"/>
              </w:rPr>
            </w:pPr>
            <w:r w:rsidRPr="009479BC">
              <w:rPr>
                <w:rFonts w:ascii="Arial" w:eastAsia="Calibri" w:hAnsi="Arial" w:cs="Arial"/>
                <w:sz w:val="20"/>
                <w:szCs w:val="20"/>
                <w:lang w:val="en" w:eastAsia="en-GB"/>
              </w:rPr>
              <w:t>Financial Education for long –term Saving and   Investment</w:t>
            </w:r>
          </w:p>
          <w:p w:rsidR="009479BC" w:rsidRPr="009479BC" w:rsidRDefault="009479BC" w:rsidP="009479BC">
            <w:pPr>
              <w:numPr>
                <w:ilvl w:val="0"/>
                <w:numId w:val="3"/>
              </w:numPr>
              <w:tabs>
                <w:tab w:val="left" w:pos="317"/>
              </w:tabs>
              <w:spacing w:after="0" w:line="240" w:lineRule="auto"/>
              <w:ind w:left="36" w:hanging="2"/>
              <w:jc w:val="both"/>
              <w:rPr>
                <w:rFonts w:ascii="Arial" w:eastAsia="Calibri" w:hAnsi="Arial" w:cs="Arial"/>
                <w:sz w:val="20"/>
                <w:szCs w:val="20"/>
                <w:lang w:val="en" w:eastAsia="en-GB"/>
              </w:rPr>
            </w:pPr>
            <w:r w:rsidRPr="009479BC">
              <w:rPr>
                <w:rFonts w:ascii="Arial" w:eastAsia="Calibri" w:hAnsi="Arial" w:cs="Arial"/>
                <w:sz w:val="20"/>
                <w:szCs w:val="20"/>
                <w:lang w:val="en" w:eastAsia="en-GB"/>
              </w:rPr>
              <w:t xml:space="preserve">Digital Revolution and Financial Inclusion </w:t>
            </w:r>
          </w:p>
          <w:p w:rsidR="009479BC" w:rsidRPr="009479BC" w:rsidRDefault="009479BC" w:rsidP="009479BC">
            <w:pPr>
              <w:numPr>
                <w:ilvl w:val="0"/>
                <w:numId w:val="3"/>
              </w:numPr>
              <w:tabs>
                <w:tab w:val="left" w:pos="317"/>
              </w:tabs>
              <w:spacing w:after="0" w:line="240" w:lineRule="auto"/>
              <w:ind w:left="36" w:hanging="2"/>
              <w:jc w:val="both"/>
              <w:rPr>
                <w:rFonts w:ascii="Arial" w:eastAsia="Calibri" w:hAnsi="Arial" w:cs="Arial"/>
                <w:sz w:val="20"/>
                <w:szCs w:val="20"/>
                <w:lang w:val="en" w:eastAsia="en-GB"/>
              </w:rPr>
            </w:pPr>
            <w:r w:rsidRPr="009479BC">
              <w:rPr>
                <w:rFonts w:ascii="Arial" w:eastAsia="Calibri" w:hAnsi="Arial" w:cs="Arial"/>
                <w:sz w:val="20"/>
                <w:szCs w:val="20"/>
                <w:lang w:val="en" w:eastAsia="en-GB"/>
              </w:rPr>
              <w:t>The Dilemma- Credit Risk or Foreign Exchange Risk Borrowing in Foreign Currency</w:t>
            </w:r>
          </w:p>
          <w:p w:rsidR="009479BC" w:rsidRPr="009479BC" w:rsidRDefault="009479BC" w:rsidP="009479BC">
            <w:pPr>
              <w:spacing w:after="0" w:line="240" w:lineRule="auto"/>
              <w:ind w:left="36" w:hanging="165"/>
              <w:jc w:val="both"/>
              <w:rPr>
                <w:rFonts w:ascii="Arial" w:eastAsia="Calibri" w:hAnsi="Arial" w:cs="Arial"/>
                <w:sz w:val="20"/>
                <w:szCs w:val="20"/>
                <w:lang w:val="en" w:eastAsia="en-GB"/>
              </w:rPr>
            </w:pPr>
          </w:p>
        </w:tc>
      </w:tr>
    </w:tbl>
    <w:p w:rsidR="009479BC" w:rsidRPr="009479BC" w:rsidRDefault="009479BC" w:rsidP="009479BC">
      <w:pPr>
        <w:spacing w:after="0" w:line="240" w:lineRule="auto"/>
        <w:jc w:val="both"/>
        <w:rPr>
          <w:rFonts w:ascii="Calibre" w:eastAsia="Times New Roman" w:hAnsi="Calibre" w:cs="Arial"/>
          <w:sz w:val="24"/>
          <w:szCs w:val="24"/>
          <w:lang w:val="en" w:eastAsia="en-GB"/>
        </w:rPr>
      </w:pPr>
      <w:r w:rsidRPr="009479BC">
        <w:rPr>
          <w:rFonts w:ascii="Calibre" w:eastAsia="Times New Roman" w:hAnsi="Calibre" w:cs="Arial"/>
          <w:sz w:val="24"/>
          <w:szCs w:val="24"/>
          <w:lang w:val="en" w:eastAsia="en-GB"/>
        </w:rPr>
        <w:lastRenderedPageBreak/>
        <w:t xml:space="preserve">     </w:t>
      </w:r>
      <w:r w:rsidRPr="009479BC">
        <w:rPr>
          <w:rFonts w:ascii="Calibre" w:eastAsia="Times New Roman" w:hAnsi="Calibre" w:cs="Arial"/>
          <w:noProof/>
          <w:sz w:val="24"/>
          <w:szCs w:val="24"/>
          <w:lang w:eastAsia="en-GB"/>
        </w:rPr>
        <w:drawing>
          <wp:inline distT="0" distB="0" distL="0" distR="0">
            <wp:extent cx="2400300" cy="1581150"/>
            <wp:effectExtent l="0" t="0" r="0" b="0"/>
            <wp:docPr id="4" name="Picture 4" descr="14639848_1230995296963734_1094829939174296633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639848_1230995296963734_1094829939174296633_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0300" cy="1581150"/>
                    </a:xfrm>
                    <a:prstGeom prst="rect">
                      <a:avLst/>
                    </a:prstGeom>
                    <a:noFill/>
                    <a:ln>
                      <a:noFill/>
                    </a:ln>
                  </pic:spPr>
                </pic:pic>
              </a:graphicData>
            </a:graphic>
          </wp:inline>
        </w:drawing>
      </w:r>
      <w:r w:rsidRPr="009479BC">
        <w:rPr>
          <w:rFonts w:ascii="Calibre" w:eastAsia="Times New Roman" w:hAnsi="Calibre" w:cs="Arial"/>
          <w:sz w:val="24"/>
          <w:szCs w:val="24"/>
          <w:lang w:val="en" w:eastAsia="en-GB"/>
        </w:rPr>
        <w:t xml:space="preserve">                          </w:t>
      </w:r>
      <w:r w:rsidRPr="009479BC">
        <w:rPr>
          <w:rFonts w:ascii="Calibre" w:eastAsia="Times New Roman" w:hAnsi="Calibre" w:cs="Arial"/>
          <w:noProof/>
          <w:sz w:val="24"/>
          <w:szCs w:val="24"/>
          <w:lang w:eastAsia="en-GB"/>
        </w:rPr>
        <w:drawing>
          <wp:inline distT="0" distB="0" distL="0" distR="0">
            <wp:extent cx="2314575" cy="1543050"/>
            <wp:effectExtent l="0" t="0" r="9525" b="0"/>
            <wp:docPr id="3" name="Picture 3" descr="22279880_1604470832949510_2972956106499176328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279880_1604470832949510_2972956106499176328_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4575" cy="1543050"/>
                    </a:xfrm>
                    <a:prstGeom prst="rect">
                      <a:avLst/>
                    </a:prstGeom>
                    <a:noFill/>
                    <a:ln>
                      <a:noFill/>
                    </a:ln>
                  </pic:spPr>
                </pic:pic>
              </a:graphicData>
            </a:graphic>
          </wp:inline>
        </w:drawing>
      </w:r>
    </w:p>
    <w:p w:rsidR="009479BC" w:rsidRPr="009479BC" w:rsidRDefault="009479BC" w:rsidP="009479BC">
      <w:pPr>
        <w:spacing w:after="0" w:line="240" w:lineRule="auto"/>
        <w:jc w:val="both"/>
        <w:rPr>
          <w:rFonts w:ascii="Calibre" w:eastAsia="Times New Roman" w:hAnsi="Calibre" w:cs="Arial"/>
          <w:sz w:val="24"/>
          <w:szCs w:val="24"/>
          <w:lang w:val="en" w:eastAsia="en-GB"/>
        </w:rPr>
      </w:pPr>
    </w:p>
    <w:p w:rsidR="009479BC" w:rsidRPr="009479BC" w:rsidRDefault="009479BC" w:rsidP="009479BC">
      <w:pPr>
        <w:numPr>
          <w:ilvl w:val="0"/>
          <w:numId w:val="4"/>
        </w:numPr>
        <w:spacing w:after="0" w:line="240" w:lineRule="auto"/>
        <w:jc w:val="both"/>
        <w:rPr>
          <w:rFonts w:ascii="Calibre" w:eastAsia="Times New Roman" w:hAnsi="Calibre" w:cs="Arial"/>
          <w:sz w:val="24"/>
          <w:szCs w:val="24"/>
          <w:lang w:val="en" w:eastAsia="en-GB"/>
        </w:rPr>
      </w:pPr>
      <w:r w:rsidRPr="009479BC">
        <w:rPr>
          <w:rFonts w:ascii="Calibre" w:eastAsia="Times New Roman" w:hAnsi="Calibre" w:cs="Arial"/>
          <w:b/>
          <w:sz w:val="28"/>
          <w:szCs w:val="28"/>
          <w:lang w:val="en" w:eastAsia="en-GB"/>
        </w:rPr>
        <w:t>Promotion of Responsible Finance via AMFA Annual Award Program</w:t>
      </w:r>
    </w:p>
    <w:p w:rsidR="009479BC" w:rsidRPr="009479BC" w:rsidRDefault="009479BC" w:rsidP="009479BC">
      <w:pPr>
        <w:spacing w:after="0" w:line="240" w:lineRule="auto"/>
        <w:jc w:val="both"/>
        <w:rPr>
          <w:rFonts w:ascii="Calibre" w:eastAsia="Times New Roman" w:hAnsi="Calibre" w:cs="Arial"/>
          <w:sz w:val="24"/>
          <w:szCs w:val="24"/>
          <w:lang w:val="en" w:eastAsia="en-GB"/>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1"/>
        <w:gridCol w:w="813"/>
        <w:gridCol w:w="8365"/>
      </w:tblGrid>
      <w:tr w:rsidR="009479BC" w:rsidRPr="009479BC" w:rsidTr="00745A5D">
        <w:tc>
          <w:tcPr>
            <w:tcW w:w="461" w:type="dxa"/>
            <w:shd w:val="clear" w:color="auto" w:fill="5B9BD5"/>
          </w:tcPr>
          <w:p w:rsidR="009479BC" w:rsidRPr="009479BC" w:rsidRDefault="009479BC" w:rsidP="009479BC">
            <w:pPr>
              <w:spacing w:after="0" w:line="240" w:lineRule="auto"/>
              <w:rPr>
                <w:rFonts w:ascii="Arial" w:eastAsia="Calibri" w:hAnsi="Arial" w:cs="Arial"/>
                <w:color w:val="FFFFFF"/>
                <w:lang w:eastAsia="en-GB"/>
              </w:rPr>
            </w:pPr>
          </w:p>
        </w:tc>
        <w:tc>
          <w:tcPr>
            <w:tcW w:w="813" w:type="dxa"/>
            <w:shd w:val="clear" w:color="auto" w:fill="5B9BD5"/>
          </w:tcPr>
          <w:p w:rsidR="009479BC" w:rsidRPr="009479BC" w:rsidRDefault="009479BC" w:rsidP="009479BC">
            <w:pPr>
              <w:spacing w:after="0" w:line="240" w:lineRule="auto"/>
              <w:rPr>
                <w:rFonts w:ascii="Arial" w:eastAsia="Calibri" w:hAnsi="Arial" w:cs="Arial"/>
                <w:b/>
                <w:color w:val="FFFFFF"/>
                <w:lang w:eastAsia="en-GB"/>
              </w:rPr>
            </w:pPr>
            <w:r w:rsidRPr="009479BC">
              <w:rPr>
                <w:rFonts w:ascii="Arial" w:eastAsia="Calibri" w:hAnsi="Arial" w:cs="Arial"/>
                <w:b/>
                <w:color w:val="FFFFFF"/>
                <w:lang w:eastAsia="en-GB"/>
              </w:rPr>
              <w:t>Year</w:t>
            </w:r>
          </w:p>
          <w:p w:rsidR="009479BC" w:rsidRPr="009479BC" w:rsidRDefault="009479BC" w:rsidP="009479BC">
            <w:pPr>
              <w:spacing w:after="0" w:line="240" w:lineRule="auto"/>
              <w:rPr>
                <w:rFonts w:ascii="Arial" w:eastAsia="Calibri" w:hAnsi="Arial" w:cs="Arial"/>
                <w:b/>
                <w:color w:val="FFFFFF"/>
                <w:lang w:eastAsia="en-GB"/>
              </w:rPr>
            </w:pPr>
          </w:p>
        </w:tc>
        <w:tc>
          <w:tcPr>
            <w:tcW w:w="8365" w:type="dxa"/>
            <w:shd w:val="clear" w:color="auto" w:fill="5B9BD5"/>
          </w:tcPr>
          <w:p w:rsidR="009479BC" w:rsidRPr="009479BC" w:rsidRDefault="009479BC" w:rsidP="009479BC">
            <w:pPr>
              <w:spacing w:after="0" w:line="240" w:lineRule="auto"/>
              <w:rPr>
                <w:rFonts w:ascii="Arial" w:eastAsia="Calibri" w:hAnsi="Arial" w:cs="Arial"/>
                <w:b/>
                <w:color w:val="FFFFFF"/>
                <w:lang w:eastAsia="en-GB"/>
              </w:rPr>
            </w:pPr>
            <w:r w:rsidRPr="009479BC">
              <w:rPr>
                <w:rFonts w:ascii="Arial" w:eastAsia="Calibri" w:hAnsi="Arial" w:cs="Arial"/>
                <w:b/>
                <w:color w:val="FFFFFF"/>
                <w:lang w:eastAsia="en-GB"/>
              </w:rPr>
              <w:t>Award Categories</w:t>
            </w:r>
          </w:p>
        </w:tc>
      </w:tr>
      <w:tr w:rsidR="009479BC" w:rsidRPr="009479BC" w:rsidTr="00745A5D">
        <w:tc>
          <w:tcPr>
            <w:tcW w:w="461" w:type="dxa"/>
            <w:shd w:val="clear" w:color="auto" w:fill="auto"/>
            <w:vAlign w:val="center"/>
          </w:tcPr>
          <w:p w:rsidR="009479BC" w:rsidRPr="009479BC" w:rsidRDefault="009479BC" w:rsidP="009479BC">
            <w:pPr>
              <w:spacing w:after="0" w:line="240" w:lineRule="auto"/>
              <w:jc w:val="center"/>
              <w:rPr>
                <w:rFonts w:ascii="Arial" w:eastAsia="Calibri" w:hAnsi="Arial" w:cs="Arial"/>
                <w:b/>
                <w:color w:val="000000"/>
                <w:lang w:eastAsia="en-GB"/>
              </w:rPr>
            </w:pPr>
            <w:r w:rsidRPr="009479BC">
              <w:rPr>
                <w:rFonts w:ascii="Arial" w:eastAsia="Calibri" w:hAnsi="Arial" w:cs="Arial"/>
                <w:b/>
                <w:color w:val="000000"/>
                <w:lang w:eastAsia="en-GB"/>
              </w:rPr>
              <w:t>1</w:t>
            </w:r>
          </w:p>
        </w:tc>
        <w:tc>
          <w:tcPr>
            <w:tcW w:w="813" w:type="dxa"/>
            <w:shd w:val="clear" w:color="auto" w:fill="auto"/>
            <w:vAlign w:val="center"/>
          </w:tcPr>
          <w:p w:rsidR="009479BC" w:rsidRPr="009479BC" w:rsidRDefault="009479BC" w:rsidP="009479BC">
            <w:pPr>
              <w:spacing w:after="0" w:line="240" w:lineRule="auto"/>
              <w:jc w:val="center"/>
              <w:rPr>
                <w:rFonts w:ascii="Arial" w:eastAsia="Calibri" w:hAnsi="Arial" w:cs="Arial"/>
                <w:b/>
                <w:color w:val="000000"/>
                <w:lang w:eastAsia="en-GB"/>
              </w:rPr>
            </w:pPr>
            <w:r w:rsidRPr="009479BC">
              <w:rPr>
                <w:rFonts w:ascii="Arial" w:eastAsia="Calibri" w:hAnsi="Arial" w:cs="Arial"/>
                <w:b/>
                <w:color w:val="000000"/>
                <w:lang w:eastAsia="en-GB"/>
              </w:rPr>
              <w:t>2010</w:t>
            </w:r>
          </w:p>
        </w:tc>
        <w:tc>
          <w:tcPr>
            <w:tcW w:w="8365" w:type="dxa"/>
            <w:shd w:val="clear" w:color="auto" w:fill="auto"/>
          </w:tcPr>
          <w:p w:rsidR="009479BC" w:rsidRPr="009479BC" w:rsidRDefault="009479BC" w:rsidP="009479BC">
            <w:pPr>
              <w:spacing w:after="0" w:line="240" w:lineRule="auto"/>
              <w:rPr>
                <w:rFonts w:ascii="Arial" w:eastAsia="Calibri" w:hAnsi="Arial" w:cs="Arial"/>
                <w:color w:val="000000"/>
                <w:lang w:eastAsia="en-GB"/>
              </w:rPr>
            </w:pPr>
            <w:r w:rsidRPr="009479BC">
              <w:rPr>
                <w:rFonts w:ascii="Arial" w:eastAsia="Calibri" w:hAnsi="Arial" w:cs="Arial"/>
                <w:lang w:eastAsia="en-GB"/>
              </w:rPr>
              <w:t>1.“Best MFI Employer of the Year”</w:t>
            </w:r>
            <w:r w:rsidRPr="009479BC">
              <w:rPr>
                <w:rFonts w:ascii="Arial" w:eastAsia="Calibri" w:hAnsi="Arial" w:cs="Arial"/>
                <w:color w:val="000000"/>
                <w:lang w:eastAsia="en-GB"/>
              </w:rPr>
              <w:t xml:space="preserve"> </w:t>
            </w:r>
          </w:p>
          <w:p w:rsidR="009479BC" w:rsidRPr="009479BC" w:rsidRDefault="009479BC" w:rsidP="009479BC">
            <w:pPr>
              <w:spacing w:after="0" w:line="240" w:lineRule="auto"/>
              <w:ind w:left="302" w:hanging="283"/>
              <w:rPr>
                <w:rFonts w:ascii="Arial" w:eastAsia="Calibri" w:hAnsi="Arial" w:cs="Arial"/>
                <w:color w:val="000000"/>
                <w:lang w:eastAsia="en-GB"/>
              </w:rPr>
            </w:pPr>
            <w:r w:rsidRPr="009479BC">
              <w:rPr>
                <w:rFonts w:ascii="Arial" w:eastAsia="Calibri" w:hAnsi="Arial" w:cs="Arial"/>
                <w:lang w:eastAsia="en-GB"/>
              </w:rPr>
              <w:t xml:space="preserve">2.“For exceptional contributions to improving living   standards of the poorest clients” </w:t>
            </w:r>
          </w:p>
          <w:p w:rsidR="009479BC" w:rsidRPr="009479BC" w:rsidRDefault="009479BC" w:rsidP="009479BC">
            <w:pPr>
              <w:spacing w:after="0" w:line="240" w:lineRule="auto"/>
              <w:ind w:left="302" w:hanging="283"/>
              <w:rPr>
                <w:rFonts w:ascii="Arial" w:eastAsia="Calibri" w:hAnsi="Arial" w:cs="Arial"/>
                <w:color w:val="000000"/>
                <w:lang w:eastAsia="en-GB"/>
              </w:rPr>
            </w:pPr>
            <w:r w:rsidRPr="009479BC">
              <w:rPr>
                <w:rFonts w:ascii="Arial" w:eastAsia="Calibri" w:hAnsi="Arial" w:cs="Arial"/>
                <w:lang w:eastAsia="en-GB"/>
              </w:rPr>
              <w:t>3. “For Exceptional contributions to attracting investments into the microfinance sector in Azerbaijan”</w:t>
            </w:r>
            <w:r w:rsidRPr="009479BC">
              <w:rPr>
                <w:rFonts w:ascii="Arial" w:eastAsia="Calibri" w:hAnsi="Arial" w:cs="Arial"/>
                <w:color w:val="000000"/>
                <w:lang w:eastAsia="en-GB"/>
              </w:rPr>
              <w:t xml:space="preserve"> </w:t>
            </w:r>
          </w:p>
          <w:p w:rsidR="009479BC" w:rsidRPr="009479BC" w:rsidRDefault="009479BC" w:rsidP="009479BC">
            <w:pPr>
              <w:autoSpaceDE w:val="0"/>
              <w:autoSpaceDN w:val="0"/>
              <w:adjustRightInd w:val="0"/>
              <w:spacing w:after="0" w:line="240" w:lineRule="auto"/>
              <w:ind w:left="302" w:hanging="283"/>
              <w:rPr>
                <w:rFonts w:ascii="Arial" w:eastAsia="Calibri" w:hAnsi="Arial" w:cs="Arial"/>
                <w:lang w:eastAsia="en-GB"/>
              </w:rPr>
            </w:pPr>
            <w:r w:rsidRPr="009479BC">
              <w:rPr>
                <w:rFonts w:ascii="Arial" w:eastAsia="Calibri" w:hAnsi="Arial" w:cs="Arial"/>
                <w:lang w:eastAsia="en-GB"/>
              </w:rPr>
              <w:t>4.“For exceptional contributions to availability of accessible and affordable microfinance services in the war-affected regions of Azerbaijan”</w:t>
            </w:r>
          </w:p>
        </w:tc>
      </w:tr>
      <w:tr w:rsidR="009479BC" w:rsidRPr="009479BC" w:rsidTr="00745A5D">
        <w:tc>
          <w:tcPr>
            <w:tcW w:w="461" w:type="dxa"/>
            <w:shd w:val="clear" w:color="auto" w:fill="auto"/>
            <w:vAlign w:val="center"/>
          </w:tcPr>
          <w:p w:rsidR="009479BC" w:rsidRPr="009479BC" w:rsidRDefault="009479BC" w:rsidP="009479BC">
            <w:pPr>
              <w:spacing w:after="0" w:line="240" w:lineRule="auto"/>
              <w:jc w:val="center"/>
              <w:rPr>
                <w:rFonts w:ascii="Arial" w:eastAsia="Calibri" w:hAnsi="Arial" w:cs="Arial"/>
                <w:b/>
                <w:color w:val="000000"/>
                <w:lang w:eastAsia="en-GB"/>
              </w:rPr>
            </w:pPr>
            <w:r w:rsidRPr="009479BC">
              <w:rPr>
                <w:rFonts w:ascii="Arial" w:eastAsia="Calibri" w:hAnsi="Arial" w:cs="Arial"/>
                <w:b/>
                <w:color w:val="000000"/>
                <w:lang w:eastAsia="en-GB"/>
              </w:rPr>
              <w:t>2</w:t>
            </w:r>
          </w:p>
        </w:tc>
        <w:tc>
          <w:tcPr>
            <w:tcW w:w="813" w:type="dxa"/>
            <w:shd w:val="clear" w:color="auto" w:fill="auto"/>
            <w:vAlign w:val="center"/>
          </w:tcPr>
          <w:p w:rsidR="009479BC" w:rsidRPr="009479BC" w:rsidRDefault="009479BC" w:rsidP="009479BC">
            <w:pPr>
              <w:spacing w:after="0" w:line="240" w:lineRule="auto"/>
              <w:jc w:val="center"/>
              <w:rPr>
                <w:rFonts w:ascii="Arial" w:eastAsia="Calibri" w:hAnsi="Arial" w:cs="Arial"/>
                <w:b/>
                <w:color w:val="000000"/>
                <w:lang w:eastAsia="en-GB"/>
              </w:rPr>
            </w:pPr>
            <w:r w:rsidRPr="009479BC">
              <w:rPr>
                <w:rFonts w:ascii="Arial" w:eastAsia="Calibri" w:hAnsi="Arial" w:cs="Arial"/>
                <w:b/>
                <w:color w:val="000000"/>
                <w:lang w:eastAsia="en-GB"/>
              </w:rPr>
              <w:t>2011</w:t>
            </w:r>
          </w:p>
        </w:tc>
        <w:tc>
          <w:tcPr>
            <w:tcW w:w="8365" w:type="dxa"/>
            <w:shd w:val="clear" w:color="auto" w:fill="auto"/>
          </w:tcPr>
          <w:p w:rsidR="009479BC" w:rsidRPr="009479BC" w:rsidRDefault="009479BC" w:rsidP="009479BC">
            <w:pPr>
              <w:spacing w:after="0" w:line="240" w:lineRule="auto"/>
              <w:ind w:left="302" w:hanging="302"/>
              <w:rPr>
                <w:rFonts w:ascii="Arial" w:eastAsia="Calibri" w:hAnsi="Arial" w:cs="Arial"/>
                <w:color w:val="000000"/>
                <w:lang w:eastAsia="en-GB"/>
              </w:rPr>
            </w:pPr>
            <w:r w:rsidRPr="009479BC">
              <w:rPr>
                <w:rFonts w:ascii="Arial" w:eastAsia="Calibri" w:hAnsi="Arial" w:cs="Arial"/>
                <w:color w:val="000000"/>
                <w:lang w:eastAsia="en-GB"/>
              </w:rPr>
              <w:t xml:space="preserve">1.“The Most </w:t>
            </w:r>
            <w:proofErr w:type="spellStart"/>
            <w:r w:rsidRPr="009479BC">
              <w:rPr>
                <w:rFonts w:ascii="Arial" w:eastAsia="Calibri" w:hAnsi="Arial" w:cs="Arial"/>
                <w:color w:val="000000"/>
                <w:lang w:eastAsia="en-GB"/>
              </w:rPr>
              <w:t>Succesful</w:t>
            </w:r>
            <w:proofErr w:type="spellEnd"/>
            <w:r w:rsidRPr="009479BC">
              <w:rPr>
                <w:rFonts w:ascii="Arial" w:eastAsia="Calibri" w:hAnsi="Arial" w:cs="Arial"/>
                <w:color w:val="000000"/>
                <w:lang w:eastAsia="en-GB"/>
              </w:rPr>
              <w:t xml:space="preserve"> Organization in Implementing its Social Mission”</w:t>
            </w:r>
          </w:p>
          <w:p w:rsidR="009479BC" w:rsidRPr="009479BC" w:rsidRDefault="009479BC" w:rsidP="009479BC">
            <w:pPr>
              <w:spacing w:after="0" w:line="240" w:lineRule="auto"/>
              <w:ind w:left="302" w:hanging="283"/>
              <w:rPr>
                <w:rFonts w:ascii="Arial" w:eastAsia="Calibri" w:hAnsi="Arial" w:cs="Arial"/>
                <w:color w:val="000000"/>
                <w:lang w:eastAsia="en-GB"/>
              </w:rPr>
            </w:pPr>
            <w:r w:rsidRPr="009479BC">
              <w:rPr>
                <w:rFonts w:ascii="Arial" w:eastAsia="Calibri" w:hAnsi="Arial" w:cs="Arial"/>
                <w:color w:val="000000"/>
                <w:lang w:eastAsia="en-GB"/>
              </w:rPr>
              <w:t xml:space="preserve">2.“Best Organization for the 4 </w:t>
            </w:r>
            <w:proofErr w:type="spellStart"/>
            <w:r w:rsidRPr="009479BC">
              <w:rPr>
                <w:rFonts w:ascii="Arial" w:eastAsia="Calibri" w:hAnsi="Arial" w:cs="Arial"/>
                <w:color w:val="000000"/>
                <w:vertAlign w:val="superscript"/>
                <w:lang w:eastAsia="en-GB"/>
              </w:rPr>
              <w:t>th</w:t>
            </w:r>
            <w:proofErr w:type="spellEnd"/>
            <w:r w:rsidRPr="009479BC">
              <w:rPr>
                <w:rFonts w:ascii="Arial" w:eastAsia="Calibri" w:hAnsi="Arial" w:cs="Arial"/>
                <w:color w:val="000000"/>
                <w:lang w:eastAsia="en-GB"/>
              </w:rPr>
              <w:t xml:space="preserve"> Client Protection Principle of SMART Campaign: Ethical Staff Behaviour”</w:t>
            </w:r>
          </w:p>
          <w:p w:rsidR="009479BC" w:rsidRPr="009479BC" w:rsidRDefault="009479BC" w:rsidP="009479BC">
            <w:pPr>
              <w:spacing w:after="0" w:line="240" w:lineRule="auto"/>
              <w:rPr>
                <w:rFonts w:ascii="Arial" w:eastAsia="Calibri" w:hAnsi="Arial" w:cs="Arial"/>
                <w:color w:val="000000"/>
                <w:lang w:eastAsia="en-GB"/>
              </w:rPr>
            </w:pPr>
            <w:r w:rsidRPr="009479BC">
              <w:rPr>
                <w:rFonts w:ascii="Arial" w:eastAsia="Calibri" w:hAnsi="Arial" w:cs="Arial"/>
                <w:color w:val="000000"/>
                <w:lang w:eastAsia="en-GB"/>
              </w:rPr>
              <w:t>3.“Best innovative Product”</w:t>
            </w:r>
          </w:p>
        </w:tc>
      </w:tr>
      <w:tr w:rsidR="009479BC" w:rsidRPr="009479BC" w:rsidTr="00745A5D">
        <w:tc>
          <w:tcPr>
            <w:tcW w:w="461" w:type="dxa"/>
            <w:shd w:val="clear" w:color="auto" w:fill="auto"/>
            <w:vAlign w:val="center"/>
          </w:tcPr>
          <w:p w:rsidR="009479BC" w:rsidRPr="009479BC" w:rsidRDefault="009479BC" w:rsidP="009479BC">
            <w:pPr>
              <w:spacing w:after="0" w:line="240" w:lineRule="auto"/>
              <w:jc w:val="center"/>
              <w:rPr>
                <w:rFonts w:ascii="Arial" w:eastAsia="Calibri" w:hAnsi="Arial" w:cs="Arial"/>
                <w:b/>
                <w:color w:val="000000"/>
                <w:lang w:eastAsia="en-GB"/>
              </w:rPr>
            </w:pPr>
            <w:r w:rsidRPr="009479BC">
              <w:rPr>
                <w:rFonts w:ascii="Arial" w:eastAsia="Calibri" w:hAnsi="Arial" w:cs="Arial"/>
                <w:b/>
                <w:color w:val="000000"/>
                <w:lang w:eastAsia="en-GB"/>
              </w:rPr>
              <w:t>3</w:t>
            </w:r>
          </w:p>
        </w:tc>
        <w:tc>
          <w:tcPr>
            <w:tcW w:w="813" w:type="dxa"/>
            <w:shd w:val="clear" w:color="auto" w:fill="auto"/>
            <w:vAlign w:val="center"/>
          </w:tcPr>
          <w:p w:rsidR="009479BC" w:rsidRPr="009479BC" w:rsidRDefault="009479BC" w:rsidP="009479BC">
            <w:pPr>
              <w:spacing w:after="0" w:line="240" w:lineRule="auto"/>
              <w:jc w:val="center"/>
              <w:rPr>
                <w:rFonts w:ascii="Arial" w:eastAsia="Calibri" w:hAnsi="Arial" w:cs="Arial"/>
                <w:b/>
                <w:color w:val="000000"/>
                <w:lang w:eastAsia="en-GB"/>
              </w:rPr>
            </w:pPr>
            <w:r w:rsidRPr="009479BC">
              <w:rPr>
                <w:rFonts w:ascii="Arial" w:eastAsia="Calibri" w:hAnsi="Arial" w:cs="Arial"/>
                <w:b/>
                <w:color w:val="000000"/>
                <w:lang w:eastAsia="en-GB"/>
              </w:rPr>
              <w:t>2012</w:t>
            </w:r>
          </w:p>
        </w:tc>
        <w:tc>
          <w:tcPr>
            <w:tcW w:w="8365" w:type="dxa"/>
            <w:shd w:val="clear" w:color="auto" w:fill="auto"/>
          </w:tcPr>
          <w:p w:rsidR="009479BC" w:rsidRPr="009479BC" w:rsidRDefault="009479BC" w:rsidP="009479BC">
            <w:pPr>
              <w:spacing w:after="0" w:line="240" w:lineRule="auto"/>
              <w:ind w:left="302" w:hanging="302"/>
              <w:rPr>
                <w:rFonts w:ascii="Arial" w:eastAsia="Calibri" w:hAnsi="Arial" w:cs="Arial"/>
                <w:color w:val="000000"/>
                <w:lang w:eastAsia="en-GB"/>
              </w:rPr>
            </w:pPr>
            <w:r w:rsidRPr="009479BC">
              <w:rPr>
                <w:rFonts w:ascii="Arial" w:eastAsia="Calibri" w:hAnsi="Arial" w:cs="Arial"/>
                <w:color w:val="000000"/>
                <w:lang w:eastAsia="en-GB"/>
              </w:rPr>
              <w:t>1.“The Organization Supporting Micro-Business in Azerbaijan”</w:t>
            </w:r>
          </w:p>
          <w:p w:rsidR="009479BC" w:rsidRPr="009479BC" w:rsidRDefault="009479BC" w:rsidP="009479BC">
            <w:pPr>
              <w:spacing w:after="0" w:line="240" w:lineRule="auto"/>
              <w:ind w:left="302" w:hanging="283"/>
              <w:rPr>
                <w:rFonts w:ascii="Arial" w:eastAsia="Calibri" w:hAnsi="Arial" w:cs="Arial"/>
                <w:color w:val="000000"/>
                <w:lang w:eastAsia="en-GB"/>
              </w:rPr>
            </w:pPr>
            <w:r w:rsidRPr="009479BC">
              <w:rPr>
                <w:rFonts w:ascii="Arial" w:eastAsia="Calibri" w:hAnsi="Arial" w:cs="Arial"/>
                <w:color w:val="000000"/>
                <w:lang w:eastAsia="en-GB"/>
              </w:rPr>
              <w:t xml:space="preserve">2.“The Organization holding the Best Customer    Complaint </w:t>
            </w:r>
            <w:proofErr w:type="gramStart"/>
            <w:r w:rsidRPr="009479BC">
              <w:rPr>
                <w:rFonts w:ascii="Arial" w:eastAsia="Calibri" w:hAnsi="Arial" w:cs="Arial"/>
                <w:color w:val="000000"/>
                <w:lang w:eastAsia="en-GB"/>
              </w:rPr>
              <w:t>Management  Mechanism</w:t>
            </w:r>
            <w:proofErr w:type="gramEnd"/>
            <w:r w:rsidRPr="009479BC">
              <w:rPr>
                <w:rFonts w:ascii="Arial" w:eastAsia="Calibri" w:hAnsi="Arial" w:cs="Arial"/>
                <w:color w:val="000000"/>
                <w:lang w:eastAsia="en-GB"/>
              </w:rPr>
              <w:t>”</w:t>
            </w:r>
          </w:p>
          <w:p w:rsidR="009479BC" w:rsidRPr="009479BC" w:rsidRDefault="009479BC" w:rsidP="009479BC">
            <w:pPr>
              <w:spacing w:after="0" w:line="240" w:lineRule="auto"/>
              <w:ind w:left="302" w:hanging="283"/>
              <w:rPr>
                <w:rFonts w:ascii="Arial" w:eastAsia="Calibri" w:hAnsi="Arial" w:cs="Arial"/>
                <w:color w:val="000000"/>
                <w:lang w:eastAsia="en-GB"/>
              </w:rPr>
            </w:pPr>
            <w:r w:rsidRPr="009479BC">
              <w:rPr>
                <w:rFonts w:ascii="Arial" w:eastAsia="Calibri" w:hAnsi="Arial" w:cs="Arial"/>
                <w:color w:val="000000"/>
                <w:lang w:eastAsia="en-GB"/>
              </w:rPr>
              <w:t>3.“The Organization promoting transparent pricing in micro-finance industry”</w:t>
            </w:r>
          </w:p>
          <w:p w:rsidR="009479BC" w:rsidRPr="009479BC" w:rsidRDefault="009479BC" w:rsidP="009479BC">
            <w:pPr>
              <w:spacing w:after="0" w:line="240" w:lineRule="auto"/>
              <w:rPr>
                <w:rFonts w:ascii="Arial" w:eastAsia="Calibri" w:hAnsi="Arial" w:cs="Arial"/>
                <w:color w:val="000000"/>
                <w:lang w:eastAsia="en-GB"/>
              </w:rPr>
            </w:pPr>
          </w:p>
        </w:tc>
      </w:tr>
      <w:tr w:rsidR="009479BC" w:rsidRPr="009479BC" w:rsidTr="00745A5D">
        <w:tc>
          <w:tcPr>
            <w:tcW w:w="461" w:type="dxa"/>
            <w:shd w:val="clear" w:color="auto" w:fill="auto"/>
            <w:vAlign w:val="center"/>
          </w:tcPr>
          <w:p w:rsidR="009479BC" w:rsidRPr="009479BC" w:rsidRDefault="009479BC" w:rsidP="009479BC">
            <w:pPr>
              <w:spacing w:after="0" w:line="240" w:lineRule="auto"/>
              <w:jc w:val="center"/>
              <w:rPr>
                <w:rFonts w:ascii="Arial" w:eastAsia="Calibri" w:hAnsi="Arial" w:cs="Arial"/>
                <w:b/>
                <w:color w:val="000000"/>
                <w:lang w:eastAsia="en-GB"/>
              </w:rPr>
            </w:pPr>
            <w:r w:rsidRPr="009479BC">
              <w:rPr>
                <w:rFonts w:ascii="Arial" w:eastAsia="Calibri" w:hAnsi="Arial" w:cs="Arial"/>
                <w:b/>
                <w:color w:val="000000"/>
                <w:lang w:eastAsia="en-GB"/>
              </w:rPr>
              <w:t>4</w:t>
            </w:r>
          </w:p>
        </w:tc>
        <w:tc>
          <w:tcPr>
            <w:tcW w:w="813" w:type="dxa"/>
            <w:shd w:val="clear" w:color="auto" w:fill="auto"/>
            <w:vAlign w:val="center"/>
          </w:tcPr>
          <w:p w:rsidR="009479BC" w:rsidRPr="009479BC" w:rsidRDefault="009479BC" w:rsidP="009479BC">
            <w:pPr>
              <w:spacing w:after="0" w:line="240" w:lineRule="auto"/>
              <w:jc w:val="center"/>
              <w:rPr>
                <w:rFonts w:ascii="Arial" w:eastAsia="Calibri" w:hAnsi="Arial" w:cs="Arial"/>
                <w:b/>
                <w:color w:val="000000"/>
                <w:lang w:eastAsia="en-GB"/>
              </w:rPr>
            </w:pPr>
            <w:r w:rsidRPr="009479BC">
              <w:rPr>
                <w:rFonts w:ascii="Arial" w:eastAsia="Calibri" w:hAnsi="Arial" w:cs="Arial"/>
                <w:b/>
                <w:color w:val="000000"/>
                <w:lang w:eastAsia="en-GB"/>
              </w:rPr>
              <w:t>2013</w:t>
            </w:r>
          </w:p>
        </w:tc>
        <w:tc>
          <w:tcPr>
            <w:tcW w:w="8365" w:type="dxa"/>
            <w:shd w:val="clear" w:color="auto" w:fill="auto"/>
          </w:tcPr>
          <w:p w:rsidR="009479BC" w:rsidRPr="009479BC" w:rsidRDefault="009479BC" w:rsidP="009479BC">
            <w:pPr>
              <w:spacing w:after="0" w:line="240" w:lineRule="auto"/>
              <w:rPr>
                <w:rFonts w:ascii="Arial" w:eastAsia="Calibri" w:hAnsi="Arial" w:cs="Arial"/>
                <w:color w:val="000000"/>
                <w:lang w:eastAsia="en-GB"/>
              </w:rPr>
            </w:pPr>
            <w:r w:rsidRPr="009479BC">
              <w:rPr>
                <w:rFonts w:ascii="Arial" w:eastAsia="Calibri" w:hAnsi="Arial" w:cs="Arial"/>
                <w:color w:val="000000"/>
                <w:lang w:eastAsia="en-GB"/>
              </w:rPr>
              <w:t>1.“</w:t>
            </w:r>
            <w:proofErr w:type="gramStart"/>
            <w:r w:rsidRPr="009479BC">
              <w:rPr>
                <w:rFonts w:ascii="Arial" w:eastAsia="Calibri" w:hAnsi="Arial" w:cs="Arial"/>
                <w:color w:val="000000"/>
                <w:lang w:eastAsia="en-GB"/>
              </w:rPr>
              <w:t>Effective  Delinquency</w:t>
            </w:r>
            <w:proofErr w:type="gramEnd"/>
            <w:r w:rsidRPr="009479BC">
              <w:rPr>
                <w:rFonts w:ascii="Arial" w:eastAsia="Calibri" w:hAnsi="Arial" w:cs="Arial"/>
                <w:color w:val="000000"/>
                <w:lang w:eastAsia="en-GB"/>
              </w:rPr>
              <w:t xml:space="preserve"> Management”</w:t>
            </w:r>
          </w:p>
          <w:p w:rsidR="009479BC" w:rsidRPr="009479BC" w:rsidRDefault="009479BC" w:rsidP="009479BC">
            <w:pPr>
              <w:spacing w:after="0" w:line="240" w:lineRule="auto"/>
              <w:rPr>
                <w:rFonts w:ascii="Arial" w:eastAsia="Calibri" w:hAnsi="Arial" w:cs="Arial"/>
                <w:color w:val="000000"/>
                <w:lang w:eastAsia="en-GB"/>
              </w:rPr>
            </w:pPr>
            <w:r w:rsidRPr="009479BC">
              <w:rPr>
                <w:rFonts w:ascii="Arial" w:eastAsia="Calibri" w:hAnsi="Arial" w:cs="Arial"/>
                <w:color w:val="000000"/>
                <w:lang w:eastAsia="en-GB"/>
              </w:rPr>
              <w:t>2.“Promoting Transparent Pricing in Microfinance Sector”</w:t>
            </w:r>
          </w:p>
          <w:p w:rsidR="009479BC" w:rsidRPr="009479BC" w:rsidRDefault="009479BC" w:rsidP="009479BC">
            <w:pPr>
              <w:spacing w:after="0" w:line="240" w:lineRule="auto"/>
              <w:rPr>
                <w:rFonts w:ascii="Arial" w:eastAsia="Calibri" w:hAnsi="Arial" w:cs="Arial"/>
                <w:color w:val="000000"/>
                <w:lang w:eastAsia="en-GB"/>
              </w:rPr>
            </w:pPr>
            <w:r w:rsidRPr="009479BC">
              <w:rPr>
                <w:rFonts w:ascii="Arial" w:eastAsia="Calibri" w:hAnsi="Arial" w:cs="Arial"/>
                <w:color w:val="000000"/>
                <w:lang w:eastAsia="en-GB"/>
              </w:rPr>
              <w:t>3.“Promoting Effective Corporate Governance”</w:t>
            </w:r>
          </w:p>
          <w:p w:rsidR="009479BC" w:rsidRPr="009479BC" w:rsidRDefault="009479BC" w:rsidP="009479BC">
            <w:pPr>
              <w:spacing w:after="0" w:line="240" w:lineRule="auto"/>
              <w:rPr>
                <w:rFonts w:ascii="Arial" w:eastAsia="Calibri" w:hAnsi="Arial" w:cs="Arial"/>
                <w:color w:val="000000"/>
                <w:lang w:eastAsia="en-GB"/>
              </w:rPr>
            </w:pPr>
          </w:p>
        </w:tc>
      </w:tr>
      <w:tr w:rsidR="009479BC" w:rsidRPr="009479BC" w:rsidTr="00745A5D">
        <w:tc>
          <w:tcPr>
            <w:tcW w:w="461" w:type="dxa"/>
            <w:shd w:val="clear" w:color="auto" w:fill="auto"/>
            <w:vAlign w:val="center"/>
          </w:tcPr>
          <w:p w:rsidR="009479BC" w:rsidRPr="009479BC" w:rsidRDefault="009479BC" w:rsidP="009479BC">
            <w:pPr>
              <w:spacing w:after="0" w:line="240" w:lineRule="auto"/>
              <w:jc w:val="center"/>
              <w:rPr>
                <w:rFonts w:ascii="Arial" w:eastAsia="Calibri" w:hAnsi="Arial" w:cs="Arial"/>
                <w:b/>
                <w:color w:val="000000"/>
                <w:lang w:eastAsia="en-GB"/>
              </w:rPr>
            </w:pPr>
            <w:r w:rsidRPr="009479BC">
              <w:rPr>
                <w:rFonts w:ascii="Arial" w:eastAsia="Calibri" w:hAnsi="Arial" w:cs="Arial"/>
                <w:b/>
                <w:color w:val="000000"/>
                <w:lang w:eastAsia="en-GB"/>
              </w:rPr>
              <w:t>5</w:t>
            </w:r>
          </w:p>
        </w:tc>
        <w:tc>
          <w:tcPr>
            <w:tcW w:w="813" w:type="dxa"/>
            <w:shd w:val="clear" w:color="auto" w:fill="auto"/>
            <w:vAlign w:val="center"/>
          </w:tcPr>
          <w:p w:rsidR="009479BC" w:rsidRPr="009479BC" w:rsidRDefault="009479BC" w:rsidP="009479BC">
            <w:pPr>
              <w:spacing w:after="0" w:line="240" w:lineRule="auto"/>
              <w:jc w:val="center"/>
              <w:rPr>
                <w:rFonts w:ascii="Arial" w:eastAsia="Calibri" w:hAnsi="Arial" w:cs="Arial"/>
                <w:b/>
                <w:color w:val="000000"/>
                <w:lang w:eastAsia="en-GB"/>
              </w:rPr>
            </w:pPr>
            <w:r w:rsidRPr="009479BC">
              <w:rPr>
                <w:rFonts w:ascii="Arial" w:eastAsia="Calibri" w:hAnsi="Arial" w:cs="Arial"/>
                <w:b/>
                <w:color w:val="000000"/>
                <w:lang w:eastAsia="en-GB"/>
              </w:rPr>
              <w:t>2014</w:t>
            </w:r>
          </w:p>
        </w:tc>
        <w:tc>
          <w:tcPr>
            <w:tcW w:w="8365" w:type="dxa"/>
            <w:shd w:val="clear" w:color="auto" w:fill="auto"/>
          </w:tcPr>
          <w:p w:rsidR="009479BC" w:rsidRPr="009479BC" w:rsidRDefault="009479BC" w:rsidP="009479BC">
            <w:pPr>
              <w:spacing w:after="0" w:line="240" w:lineRule="auto"/>
              <w:ind w:left="302" w:hanging="302"/>
              <w:rPr>
                <w:rFonts w:ascii="Arial" w:eastAsia="Calibri" w:hAnsi="Arial" w:cs="Arial"/>
                <w:color w:val="000000"/>
                <w:lang w:eastAsia="en-GB"/>
              </w:rPr>
            </w:pPr>
            <w:r w:rsidRPr="009479BC">
              <w:rPr>
                <w:rFonts w:ascii="Arial" w:eastAsia="Calibri" w:hAnsi="Arial" w:cs="Arial"/>
                <w:color w:val="000000"/>
                <w:lang w:eastAsia="en-GB"/>
              </w:rPr>
              <w:t>1.“</w:t>
            </w:r>
            <w:proofErr w:type="gramStart"/>
            <w:r w:rsidRPr="009479BC">
              <w:rPr>
                <w:rFonts w:ascii="Arial" w:eastAsia="Calibri" w:hAnsi="Arial" w:cs="Arial"/>
                <w:color w:val="000000"/>
                <w:lang w:eastAsia="en-GB"/>
              </w:rPr>
              <w:t>The  Effective</w:t>
            </w:r>
            <w:proofErr w:type="gramEnd"/>
            <w:r w:rsidRPr="009479BC">
              <w:rPr>
                <w:rFonts w:ascii="Arial" w:eastAsia="Calibri" w:hAnsi="Arial" w:cs="Arial"/>
                <w:color w:val="000000"/>
                <w:lang w:eastAsia="en-GB"/>
              </w:rPr>
              <w:t xml:space="preserve"> Monitoring Employee Satisfaction Turnover"</w:t>
            </w:r>
          </w:p>
          <w:p w:rsidR="009479BC" w:rsidRPr="009479BC" w:rsidRDefault="009479BC" w:rsidP="009479BC">
            <w:pPr>
              <w:spacing w:after="0" w:line="240" w:lineRule="auto"/>
              <w:rPr>
                <w:rFonts w:ascii="Arial" w:eastAsia="Calibri" w:hAnsi="Arial" w:cs="Arial"/>
                <w:color w:val="000000"/>
                <w:lang w:eastAsia="en-GB"/>
              </w:rPr>
            </w:pPr>
            <w:r w:rsidRPr="009479BC">
              <w:rPr>
                <w:rFonts w:ascii="Arial" w:eastAsia="Calibri" w:hAnsi="Arial" w:cs="Arial"/>
                <w:color w:val="000000"/>
                <w:lang w:eastAsia="en-GB"/>
              </w:rPr>
              <w:t>2."The Effective Client Data Privacy System"</w:t>
            </w:r>
          </w:p>
          <w:p w:rsidR="009479BC" w:rsidRPr="009479BC" w:rsidRDefault="009479BC" w:rsidP="009479BC">
            <w:pPr>
              <w:spacing w:after="0" w:line="240" w:lineRule="auto"/>
              <w:rPr>
                <w:rFonts w:ascii="Arial" w:eastAsia="Calibri" w:hAnsi="Arial" w:cs="Arial"/>
                <w:color w:val="000000"/>
                <w:lang w:val="az-Latn-AZ" w:eastAsia="en-GB"/>
              </w:rPr>
            </w:pPr>
            <w:r w:rsidRPr="009479BC">
              <w:rPr>
                <w:rFonts w:ascii="Arial" w:eastAsia="Calibri" w:hAnsi="Arial" w:cs="Arial"/>
                <w:color w:val="000000"/>
                <w:lang w:eastAsia="en-GB"/>
              </w:rPr>
              <w:t>3.“The Effective Use of Innovative Technology</w:t>
            </w:r>
            <w:r w:rsidRPr="009479BC">
              <w:rPr>
                <w:rFonts w:ascii="Arial" w:eastAsia="Calibri" w:hAnsi="Arial" w:cs="Arial"/>
                <w:color w:val="000000"/>
                <w:lang w:val="az-Latn-AZ" w:eastAsia="en-GB"/>
              </w:rPr>
              <w:t>”</w:t>
            </w:r>
          </w:p>
          <w:p w:rsidR="009479BC" w:rsidRPr="009479BC" w:rsidRDefault="009479BC" w:rsidP="009479BC">
            <w:pPr>
              <w:spacing w:after="0" w:line="240" w:lineRule="auto"/>
              <w:rPr>
                <w:rFonts w:ascii="Arial" w:eastAsia="Calibri" w:hAnsi="Arial" w:cs="Arial"/>
                <w:color w:val="000000"/>
                <w:lang w:eastAsia="en-GB"/>
              </w:rPr>
            </w:pPr>
          </w:p>
        </w:tc>
      </w:tr>
      <w:tr w:rsidR="009479BC" w:rsidRPr="009479BC" w:rsidTr="00745A5D">
        <w:tc>
          <w:tcPr>
            <w:tcW w:w="461" w:type="dxa"/>
            <w:shd w:val="clear" w:color="auto" w:fill="auto"/>
            <w:vAlign w:val="center"/>
          </w:tcPr>
          <w:p w:rsidR="009479BC" w:rsidRPr="009479BC" w:rsidRDefault="009479BC" w:rsidP="009479BC">
            <w:pPr>
              <w:spacing w:after="0" w:line="240" w:lineRule="auto"/>
              <w:jc w:val="center"/>
              <w:rPr>
                <w:rFonts w:ascii="Arial" w:eastAsia="Calibri" w:hAnsi="Arial" w:cs="Arial"/>
                <w:b/>
                <w:color w:val="000000"/>
                <w:lang w:eastAsia="en-GB"/>
              </w:rPr>
            </w:pPr>
            <w:r w:rsidRPr="009479BC">
              <w:rPr>
                <w:rFonts w:ascii="Arial" w:eastAsia="Calibri" w:hAnsi="Arial" w:cs="Arial"/>
                <w:b/>
                <w:color w:val="000000"/>
                <w:lang w:eastAsia="en-GB"/>
              </w:rPr>
              <w:t>6</w:t>
            </w:r>
          </w:p>
        </w:tc>
        <w:tc>
          <w:tcPr>
            <w:tcW w:w="813" w:type="dxa"/>
            <w:shd w:val="clear" w:color="auto" w:fill="auto"/>
            <w:vAlign w:val="center"/>
          </w:tcPr>
          <w:p w:rsidR="009479BC" w:rsidRPr="009479BC" w:rsidRDefault="009479BC" w:rsidP="009479BC">
            <w:pPr>
              <w:spacing w:after="0" w:line="240" w:lineRule="auto"/>
              <w:jc w:val="center"/>
              <w:rPr>
                <w:rFonts w:ascii="Arial" w:eastAsia="Calibri" w:hAnsi="Arial" w:cs="Arial"/>
                <w:b/>
                <w:color w:val="000000"/>
                <w:lang w:eastAsia="en-GB"/>
              </w:rPr>
            </w:pPr>
            <w:r w:rsidRPr="009479BC">
              <w:rPr>
                <w:rFonts w:ascii="Arial" w:eastAsia="Calibri" w:hAnsi="Arial" w:cs="Arial"/>
                <w:b/>
                <w:color w:val="000000"/>
                <w:lang w:eastAsia="en-GB"/>
              </w:rPr>
              <w:t>2015</w:t>
            </w:r>
          </w:p>
        </w:tc>
        <w:tc>
          <w:tcPr>
            <w:tcW w:w="8365" w:type="dxa"/>
            <w:shd w:val="clear" w:color="auto" w:fill="auto"/>
          </w:tcPr>
          <w:p w:rsidR="009479BC" w:rsidRPr="009479BC" w:rsidRDefault="009479BC" w:rsidP="009479BC">
            <w:pPr>
              <w:spacing w:after="0" w:line="240" w:lineRule="auto"/>
              <w:rPr>
                <w:rFonts w:ascii="Arial" w:eastAsia="Calibri" w:hAnsi="Arial" w:cs="Arial"/>
                <w:color w:val="000000"/>
                <w:lang w:eastAsia="en-GB"/>
              </w:rPr>
            </w:pPr>
            <w:r w:rsidRPr="009479BC">
              <w:rPr>
                <w:rFonts w:ascii="Arial" w:eastAsia="Calibri" w:hAnsi="Arial" w:cs="Arial"/>
                <w:color w:val="000000"/>
                <w:lang w:eastAsia="en-GB"/>
              </w:rPr>
              <w:t xml:space="preserve">1."Advanced MFI in Agriculture </w:t>
            </w:r>
            <w:proofErr w:type="gramStart"/>
            <w:r w:rsidRPr="009479BC">
              <w:rPr>
                <w:rFonts w:ascii="Arial" w:eastAsia="Calibri" w:hAnsi="Arial" w:cs="Arial"/>
                <w:color w:val="000000"/>
                <w:lang w:eastAsia="en-GB"/>
              </w:rPr>
              <w:t>and  Rural</w:t>
            </w:r>
            <w:proofErr w:type="gramEnd"/>
            <w:r w:rsidRPr="009479BC">
              <w:rPr>
                <w:rFonts w:ascii="Arial" w:eastAsia="Calibri" w:hAnsi="Arial" w:cs="Arial"/>
                <w:color w:val="000000"/>
                <w:lang w:eastAsia="en-GB"/>
              </w:rPr>
              <w:t xml:space="preserve"> development"</w:t>
            </w:r>
          </w:p>
          <w:p w:rsidR="009479BC" w:rsidRPr="009479BC" w:rsidRDefault="009479BC" w:rsidP="009479BC">
            <w:pPr>
              <w:spacing w:after="0" w:line="240" w:lineRule="auto"/>
              <w:rPr>
                <w:rFonts w:ascii="Arial" w:eastAsia="Calibri" w:hAnsi="Arial" w:cs="Arial"/>
                <w:color w:val="000000"/>
                <w:lang w:eastAsia="en-GB"/>
              </w:rPr>
            </w:pPr>
            <w:r w:rsidRPr="009479BC">
              <w:rPr>
                <w:rFonts w:ascii="Arial" w:eastAsia="Calibri" w:hAnsi="Arial" w:cs="Arial"/>
                <w:color w:val="000000"/>
                <w:lang w:eastAsia="en-GB"/>
              </w:rPr>
              <w:t>2. “Advanced MFI in Human resources management"</w:t>
            </w:r>
          </w:p>
          <w:p w:rsidR="009479BC" w:rsidRPr="009479BC" w:rsidRDefault="009479BC" w:rsidP="009479BC">
            <w:pPr>
              <w:spacing w:after="0" w:line="240" w:lineRule="auto"/>
              <w:rPr>
                <w:rFonts w:ascii="Arial" w:eastAsia="Calibri" w:hAnsi="Arial" w:cs="Arial"/>
                <w:color w:val="000000"/>
                <w:lang w:eastAsia="en-GB"/>
              </w:rPr>
            </w:pPr>
            <w:r w:rsidRPr="009479BC">
              <w:rPr>
                <w:rFonts w:ascii="Arial" w:eastAsia="Calibri" w:hAnsi="Arial" w:cs="Arial"/>
                <w:color w:val="000000"/>
                <w:lang w:eastAsia="en-GB"/>
              </w:rPr>
              <w:t>3."Advanced MFI in Educating its clients"</w:t>
            </w:r>
          </w:p>
        </w:tc>
      </w:tr>
      <w:tr w:rsidR="009479BC" w:rsidRPr="009479BC" w:rsidTr="00745A5D">
        <w:tc>
          <w:tcPr>
            <w:tcW w:w="461" w:type="dxa"/>
            <w:shd w:val="clear" w:color="auto" w:fill="auto"/>
            <w:vAlign w:val="center"/>
          </w:tcPr>
          <w:p w:rsidR="009479BC" w:rsidRPr="009479BC" w:rsidRDefault="009479BC" w:rsidP="009479BC">
            <w:pPr>
              <w:spacing w:after="0" w:line="240" w:lineRule="auto"/>
              <w:jc w:val="center"/>
              <w:rPr>
                <w:rFonts w:ascii="Arial" w:eastAsia="Calibri" w:hAnsi="Arial" w:cs="Arial"/>
                <w:b/>
                <w:color w:val="000000"/>
                <w:lang w:eastAsia="en-GB"/>
              </w:rPr>
            </w:pPr>
            <w:r w:rsidRPr="009479BC">
              <w:rPr>
                <w:rFonts w:ascii="Arial" w:eastAsia="Calibri" w:hAnsi="Arial" w:cs="Arial"/>
                <w:b/>
                <w:color w:val="000000"/>
                <w:lang w:eastAsia="en-GB"/>
              </w:rPr>
              <w:t>7</w:t>
            </w:r>
          </w:p>
        </w:tc>
        <w:tc>
          <w:tcPr>
            <w:tcW w:w="813" w:type="dxa"/>
            <w:shd w:val="clear" w:color="auto" w:fill="auto"/>
            <w:vAlign w:val="center"/>
          </w:tcPr>
          <w:p w:rsidR="009479BC" w:rsidRPr="009479BC" w:rsidRDefault="009479BC" w:rsidP="009479BC">
            <w:pPr>
              <w:spacing w:after="0" w:line="240" w:lineRule="auto"/>
              <w:jc w:val="center"/>
              <w:rPr>
                <w:rFonts w:ascii="Arial" w:eastAsia="Calibri" w:hAnsi="Arial" w:cs="Arial"/>
                <w:b/>
                <w:color w:val="000000"/>
                <w:lang w:eastAsia="en-GB"/>
              </w:rPr>
            </w:pPr>
            <w:r w:rsidRPr="009479BC">
              <w:rPr>
                <w:rFonts w:ascii="Arial" w:eastAsia="Calibri" w:hAnsi="Arial" w:cs="Arial"/>
                <w:b/>
                <w:color w:val="000000"/>
                <w:lang w:eastAsia="en-GB"/>
              </w:rPr>
              <w:t>2016</w:t>
            </w:r>
          </w:p>
        </w:tc>
        <w:tc>
          <w:tcPr>
            <w:tcW w:w="8365" w:type="dxa"/>
            <w:shd w:val="clear" w:color="auto" w:fill="auto"/>
          </w:tcPr>
          <w:p w:rsidR="009479BC" w:rsidRPr="009479BC" w:rsidRDefault="009479BC" w:rsidP="009479BC">
            <w:pPr>
              <w:spacing w:after="0" w:line="240" w:lineRule="auto"/>
              <w:ind w:left="302" w:hanging="283"/>
              <w:rPr>
                <w:rFonts w:ascii="Arial" w:eastAsia="Calibri" w:hAnsi="Arial" w:cs="Arial"/>
                <w:color w:val="000000"/>
                <w:lang w:eastAsia="en-GB"/>
              </w:rPr>
            </w:pPr>
            <w:r w:rsidRPr="009479BC">
              <w:rPr>
                <w:rFonts w:ascii="Arial" w:eastAsia="Calibri" w:hAnsi="Arial" w:cs="Arial"/>
                <w:color w:val="000000"/>
                <w:lang w:eastAsia="en-GB"/>
              </w:rPr>
              <w:t>1."Advanced MFI in building, sustaining client loyalty in post-crisis period"</w:t>
            </w:r>
          </w:p>
          <w:p w:rsidR="009479BC" w:rsidRPr="009479BC" w:rsidRDefault="009479BC" w:rsidP="009479BC">
            <w:pPr>
              <w:spacing w:after="0" w:line="240" w:lineRule="auto"/>
              <w:ind w:left="302" w:hanging="283"/>
              <w:rPr>
                <w:rFonts w:ascii="Arial" w:eastAsia="Calibri" w:hAnsi="Arial" w:cs="Arial"/>
                <w:color w:val="000000"/>
                <w:lang w:eastAsia="en-GB"/>
              </w:rPr>
            </w:pPr>
            <w:r w:rsidRPr="009479BC">
              <w:rPr>
                <w:rFonts w:ascii="Arial" w:eastAsia="Calibri" w:hAnsi="Arial" w:cs="Arial"/>
                <w:color w:val="000000"/>
                <w:lang w:eastAsia="en-GB"/>
              </w:rPr>
              <w:t>2."Advanced MFI in increasing Financial Literacy of its clients"</w:t>
            </w:r>
          </w:p>
          <w:p w:rsidR="009479BC" w:rsidRPr="009479BC" w:rsidRDefault="009479BC" w:rsidP="009479BC">
            <w:pPr>
              <w:spacing w:after="0" w:line="240" w:lineRule="auto"/>
              <w:ind w:left="302" w:hanging="302"/>
              <w:rPr>
                <w:rFonts w:ascii="Arial" w:eastAsia="Calibri" w:hAnsi="Arial" w:cs="Arial"/>
                <w:color w:val="000000"/>
                <w:lang w:eastAsia="en-GB"/>
              </w:rPr>
            </w:pPr>
            <w:r w:rsidRPr="009479BC">
              <w:rPr>
                <w:rFonts w:ascii="Arial" w:eastAsia="Calibri" w:hAnsi="Arial" w:cs="Arial"/>
                <w:color w:val="000000"/>
                <w:lang w:eastAsia="en-GB"/>
              </w:rPr>
              <w:t>3."Advanced MFI  in Providing Digital Financial Services to its clients"</w:t>
            </w:r>
          </w:p>
        </w:tc>
      </w:tr>
      <w:tr w:rsidR="009479BC" w:rsidRPr="009479BC" w:rsidTr="00745A5D">
        <w:tc>
          <w:tcPr>
            <w:tcW w:w="461" w:type="dxa"/>
            <w:shd w:val="clear" w:color="auto" w:fill="auto"/>
            <w:vAlign w:val="center"/>
          </w:tcPr>
          <w:p w:rsidR="009479BC" w:rsidRPr="009479BC" w:rsidRDefault="009479BC" w:rsidP="009479BC">
            <w:pPr>
              <w:spacing w:after="0" w:line="240" w:lineRule="auto"/>
              <w:jc w:val="center"/>
              <w:rPr>
                <w:rFonts w:ascii="Arial" w:eastAsia="Calibri" w:hAnsi="Arial" w:cs="Arial"/>
                <w:b/>
                <w:color w:val="000000"/>
                <w:lang w:eastAsia="en-GB"/>
              </w:rPr>
            </w:pPr>
            <w:r w:rsidRPr="009479BC">
              <w:rPr>
                <w:rFonts w:ascii="Arial" w:eastAsia="Calibri" w:hAnsi="Arial" w:cs="Arial"/>
                <w:b/>
                <w:color w:val="000000"/>
                <w:lang w:eastAsia="en-GB"/>
              </w:rPr>
              <w:t>8</w:t>
            </w:r>
          </w:p>
        </w:tc>
        <w:tc>
          <w:tcPr>
            <w:tcW w:w="813" w:type="dxa"/>
            <w:shd w:val="clear" w:color="auto" w:fill="auto"/>
            <w:vAlign w:val="center"/>
          </w:tcPr>
          <w:p w:rsidR="009479BC" w:rsidRPr="009479BC" w:rsidRDefault="009479BC" w:rsidP="009479BC">
            <w:pPr>
              <w:spacing w:after="0" w:line="240" w:lineRule="auto"/>
              <w:jc w:val="center"/>
              <w:rPr>
                <w:rFonts w:ascii="Arial" w:eastAsia="Calibri" w:hAnsi="Arial" w:cs="Arial"/>
                <w:b/>
                <w:color w:val="000000"/>
                <w:lang w:eastAsia="en-GB"/>
              </w:rPr>
            </w:pPr>
            <w:r w:rsidRPr="009479BC">
              <w:rPr>
                <w:rFonts w:ascii="Arial" w:eastAsia="Calibri" w:hAnsi="Arial" w:cs="Arial"/>
                <w:b/>
                <w:color w:val="000000"/>
                <w:lang w:eastAsia="en-GB"/>
              </w:rPr>
              <w:t>2017</w:t>
            </w:r>
          </w:p>
        </w:tc>
        <w:tc>
          <w:tcPr>
            <w:tcW w:w="8365" w:type="dxa"/>
            <w:shd w:val="clear" w:color="auto" w:fill="auto"/>
          </w:tcPr>
          <w:p w:rsidR="009479BC" w:rsidRPr="009479BC" w:rsidRDefault="009479BC" w:rsidP="009479BC">
            <w:pPr>
              <w:spacing w:after="0" w:line="240" w:lineRule="auto"/>
              <w:ind w:left="302" w:hanging="302"/>
              <w:rPr>
                <w:rFonts w:ascii="Arial" w:eastAsia="Calibri" w:hAnsi="Arial" w:cs="Arial"/>
                <w:color w:val="000000"/>
                <w:lang w:eastAsia="en-GB"/>
              </w:rPr>
            </w:pPr>
            <w:r w:rsidRPr="009479BC">
              <w:rPr>
                <w:rFonts w:ascii="Arial" w:eastAsia="Calibri" w:hAnsi="Arial" w:cs="Arial"/>
                <w:color w:val="000000"/>
                <w:lang w:eastAsia="en-GB"/>
              </w:rPr>
              <w:t>1."Advanced MFI in the field of consumer rights' protection during repayment collection "</w:t>
            </w:r>
          </w:p>
          <w:p w:rsidR="009479BC" w:rsidRPr="009479BC" w:rsidRDefault="009479BC" w:rsidP="009479BC">
            <w:pPr>
              <w:spacing w:after="0" w:line="240" w:lineRule="auto"/>
              <w:ind w:left="302" w:hanging="283"/>
              <w:rPr>
                <w:rFonts w:ascii="Arial" w:eastAsia="Calibri" w:hAnsi="Arial" w:cs="Arial"/>
                <w:color w:val="000000"/>
                <w:lang w:eastAsia="en-GB"/>
              </w:rPr>
            </w:pPr>
            <w:r w:rsidRPr="009479BC">
              <w:rPr>
                <w:rFonts w:ascii="Arial" w:eastAsia="Calibri" w:hAnsi="Arial" w:cs="Arial"/>
                <w:color w:val="000000"/>
                <w:lang w:eastAsia="en-GB"/>
              </w:rPr>
              <w:t>2."Advanced MFI in suggesting new product and services related to customer needs”</w:t>
            </w:r>
          </w:p>
          <w:p w:rsidR="009479BC" w:rsidRPr="009479BC" w:rsidRDefault="009479BC" w:rsidP="009479BC">
            <w:pPr>
              <w:autoSpaceDE w:val="0"/>
              <w:autoSpaceDN w:val="0"/>
              <w:adjustRightInd w:val="0"/>
              <w:spacing w:after="0" w:line="240" w:lineRule="auto"/>
              <w:ind w:left="302" w:hanging="283"/>
              <w:rPr>
                <w:rFonts w:ascii="Arial" w:eastAsia="Calibri" w:hAnsi="Arial" w:cs="Arial"/>
                <w:color w:val="000000"/>
                <w:lang w:eastAsia="en-GB"/>
              </w:rPr>
            </w:pPr>
            <w:r w:rsidRPr="009479BC">
              <w:rPr>
                <w:rFonts w:ascii="Arial" w:eastAsia="Calibri" w:hAnsi="Arial" w:cs="Arial"/>
                <w:color w:val="000000"/>
                <w:lang w:eastAsia="en-GB"/>
              </w:rPr>
              <w:t>3."Advanced MFI in implementing complex trainings for officers' adaptation and motivation "</w:t>
            </w:r>
          </w:p>
        </w:tc>
      </w:tr>
      <w:tr w:rsidR="009479BC" w:rsidRPr="009479BC" w:rsidTr="00745A5D">
        <w:tc>
          <w:tcPr>
            <w:tcW w:w="461" w:type="dxa"/>
            <w:shd w:val="clear" w:color="auto" w:fill="auto"/>
            <w:vAlign w:val="center"/>
          </w:tcPr>
          <w:p w:rsidR="009479BC" w:rsidRPr="009479BC" w:rsidRDefault="009479BC" w:rsidP="009479BC">
            <w:pPr>
              <w:spacing w:after="0" w:line="240" w:lineRule="auto"/>
              <w:jc w:val="center"/>
              <w:rPr>
                <w:rFonts w:ascii="Arial" w:eastAsia="Calibri" w:hAnsi="Arial" w:cs="Arial"/>
                <w:b/>
                <w:color w:val="000000"/>
                <w:lang w:eastAsia="en-GB"/>
              </w:rPr>
            </w:pPr>
            <w:r w:rsidRPr="009479BC">
              <w:rPr>
                <w:rFonts w:ascii="Arial" w:eastAsia="Calibri" w:hAnsi="Arial" w:cs="Arial"/>
                <w:b/>
                <w:color w:val="000000"/>
                <w:lang w:eastAsia="en-GB"/>
              </w:rPr>
              <w:t>9</w:t>
            </w:r>
          </w:p>
        </w:tc>
        <w:tc>
          <w:tcPr>
            <w:tcW w:w="813" w:type="dxa"/>
            <w:shd w:val="clear" w:color="auto" w:fill="auto"/>
            <w:vAlign w:val="center"/>
          </w:tcPr>
          <w:p w:rsidR="009479BC" w:rsidRPr="009479BC" w:rsidRDefault="009479BC" w:rsidP="009479BC">
            <w:pPr>
              <w:spacing w:after="0" w:line="240" w:lineRule="auto"/>
              <w:jc w:val="center"/>
              <w:rPr>
                <w:rFonts w:ascii="Arial" w:eastAsia="Calibri" w:hAnsi="Arial" w:cs="Arial"/>
                <w:b/>
                <w:color w:val="000000"/>
                <w:lang w:eastAsia="en-GB"/>
              </w:rPr>
            </w:pPr>
            <w:r w:rsidRPr="009479BC">
              <w:rPr>
                <w:rFonts w:ascii="Arial" w:eastAsia="Calibri" w:hAnsi="Arial" w:cs="Arial"/>
                <w:b/>
                <w:color w:val="000000"/>
                <w:lang w:eastAsia="en-GB"/>
              </w:rPr>
              <w:t>2018</w:t>
            </w:r>
          </w:p>
        </w:tc>
        <w:tc>
          <w:tcPr>
            <w:tcW w:w="8365" w:type="dxa"/>
            <w:shd w:val="clear" w:color="auto" w:fill="auto"/>
          </w:tcPr>
          <w:p w:rsidR="009479BC" w:rsidRPr="009479BC" w:rsidRDefault="009479BC" w:rsidP="009479BC">
            <w:pPr>
              <w:spacing w:after="0" w:line="240" w:lineRule="auto"/>
              <w:ind w:left="302" w:hanging="302"/>
              <w:rPr>
                <w:rFonts w:ascii="Arial" w:eastAsia="Calibri" w:hAnsi="Arial" w:cs="Arial"/>
                <w:color w:val="000000"/>
                <w:lang w:eastAsia="en-GB"/>
              </w:rPr>
            </w:pPr>
            <w:r w:rsidRPr="009479BC">
              <w:rPr>
                <w:rFonts w:ascii="Arial" w:eastAsia="Calibri" w:hAnsi="Arial" w:cs="Arial"/>
                <w:color w:val="000000"/>
                <w:lang w:eastAsia="en-GB"/>
              </w:rPr>
              <w:t>1. “Advanced MFİ in building, sustaining client loyalty through Social Responsibility projects”</w:t>
            </w:r>
          </w:p>
          <w:p w:rsidR="009479BC" w:rsidRPr="009479BC" w:rsidRDefault="009479BC" w:rsidP="009479BC">
            <w:pPr>
              <w:spacing w:after="0" w:line="240" w:lineRule="auto"/>
              <w:ind w:left="302" w:hanging="302"/>
              <w:rPr>
                <w:rFonts w:ascii="Arial" w:eastAsia="Calibri" w:hAnsi="Arial" w:cs="Arial"/>
                <w:color w:val="000000"/>
                <w:lang w:eastAsia="en-GB"/>
              </w:rPr>
            </w:pPr>
            <w:r w:rsidRPr="009479BC">
              <w:rPr>
                <w:rFonts w:ascii="Arial" w:eastAsia="Calibri" w:hAnsi="Arial" w:cs="Arial"/>
                <w:color w:val="000000"/>
                <w:lang w:eastAsia="en-GB"/>
              </w:rPr>
              <w:t>2. “Advanced MFİ in increasing Effectiveness through presenting the most Creative Loan product”</w:t>
            </w:r>
          </w:p>
          <w:p w:rsidR="009479BC" w:rsidRPr="009479BC" w:rsidRDefault="009479BC" w:rsidP="009479BC">
            <w:pPr>
              <w:spacing w:after="0" w:line="240" w:lineRule="auto"/>
              <w:ind w:left="302" w:hanging="302"/>
              <w:rPr>
                <w:rFonts w:ascii="Arial" w:eastAsia="Calibri" w:hAnsi="Arial" w:cs="Arial"/>
                <w:color w:val="000000"/>
                <w:lang w:eastAsia="en-GB"/>
              </w:rPr>
            </w:pPr>
            <w:r w:rsidRPr="009479BC">
              <w:rPr>
                <w:rFonts w:ascii="Arial" w:eastAsia="Calibri" w:hAnsi="Arial" w:cs="Arial"/>
                <w:color w:val="000000"/>
                <w:lang w:eastAsia="en-GB"/>
              </w:rPr>
              <w:lastRenderedPageBreak/>
              <w:t xml:space="preserve">3. “Advanced MFİ in with better institutional Management during Economic </w:t>
            </w:r>
            <w:proofErr w:type="spellStart"/>
            <w:r w:rsidRPr="009479BC">
              <w:rPr>
                <w:rFonts w:ascii="Arial" w:eastAsia="Calibri" w:hAnsi="Arial" w:cs="Arial"/>
                <w:color w:val="000000"/>
                <w:lang w:eastAsia="en-GB"/>
              </w:rPr>
              <w:t>Slow down</w:t>
            </w:r>
            <w:proofErr w:type="spellEnd"/>
            <w:r w:rsidRPr="009479BC">
              <w:rPr>
                <w:rFonts w:ascii="Arial" w:eastAsia="Calibri" w:hAnsi="Arial" w:cs="Arial"/>
                <w:color w:val="000000"/>
                <w:lang w:eastAsia="en-GB"/>
              </w:rPr>
              <w:t>”</w:t>
            </w:r>
          </w:p>
        </w:tc>
      </w:tr>
    </w:tbl>
    <w:p w:rsidR="009479BC" w:rsidRPr="009479BC" w:rsidRDefault="009479BC" w:rsidP="009479BC">
      <w:pPr>
        <w:spacing w:after="0" w:line="240" w:lineRule="auto"/>
        <w:ind w:left="720"/>
        <w:jc w:val="both"/>
        <w:rPr>
          <w:rFonts w:ascii="Arial" w:eastAsia="Times New Roman" w:hAnsi="Arial" w:cs="Arial"/>
          <w:color w:val="000000"/>
          <w:lang w:eastAsia="en-GB"/>
        </w:rPr>
      </w:pPr>
      <w:r w:rsidRPr="009479BC">
        <w:rPr>
          <w:rFonts w:ascii="Arial" w:eastAsia="Times New Roman" w:hAnsi="Arial" w:cs="Arial"/>
          <w:color w:val="000000"/>
          <w:lang w:eastAsia="en-GB"/>
        </w:rPr>
        <w:lastRenderedPageBreak/>
        <w:t xml:space="preserve">         </w:t>
      </w:r>
      <w:r w:rsidRPr="009479BC">
        <w:rPr>
          <w:rFonts w:ascii="Arial" w:eastAsia="Times New Roman" w:hAnsi="Arial" w:cs="Arial"/>
          <w:noProof/>
          <w:color w:val="000000"/>
          <w:lang w:eastAsia="en-GB"/>
        </w:rPr>
        <w:drawing>
          <wp:inline distT="0" distB="0" distL="0" distR="0">
            <wp:extent cx="1419225" cy="1419225"/>
            <wp:effectExtent l="0" t="0" r="9525" b="9525"/>
            <wp:docPr id="2" name="Picture 2" descr="18156919_1444611262268802_659894099583919101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156919_1444611262268802_6598940995839191014_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r w:rsidRPr="009479BC">
        <w:rPr>
          <w:rFonts w:ascii="Arial" w:eastAsia="Times New Roman" w:hAnsi="Arial" w:cs="Arial"/>
          <w:color w:val="000000"/>
          <w:lang w:eastAsia="en-GB"/>
        </w:rPr>
        <w:t xml:space="preserve">                                       </w:t>
      </w:r>
      <w:r w:rsidRPr="009479BC">
        <w:rPr>
          <w:rFonts w:ascii="Arial" w:eastAsia="Times New Roman" w:hAnsi="Arial" w:cs="Arial"/>
          <w:noProof/>
          <w:color w:val="000000"/>
          <w:lang w:eastAsia="en-GB"/>
        </w:rPr>
        <w:drawing>
          <wp:inline distT="0" distB="0" distL="0" distR="0">
            <wp:extent cx="1400175" cy="1400175"/>
            <wp:effectExtent l="0" t="0" r="9525" b="9525"/>
            <wp:docPr id="1" name="Picture 1" descr="18199500_1444660025597259_3178313686750574918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8199500_1444660025597259_3178313686750574918_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rsidR="009479BC" w:rsidRPr="009479BC" w:rsidRDefault="009479BC" w:rsidP="009479BC">
      <w:pPr>
        <w:spacing w:after="0" w:line="240" w:lineRule="auto"/>
        <w:ind w:left="720"/>
        <w:jc w:val="both"/>
        <w:rPr>
          <w:rFonts w:ascii="Arial" w:eastAsia="Times New Roman" w:hAnsi="Arial" w:cs="Arial"/>
          <w:color w:val="000000"/>
          <w:lang w:eastAsia="en-GB"/>
        </w:rPr>
      </w:pPr>
    </w:p>
    <w:p w:rsidR="009479BC" w:rsidRPr="009479BC" w:rsidRDefault="009479BC" w:rsidP="009479BC">
      <w:pPr>
        <w:spacing w:after="0" w:line="240" w:lineRule="auto"/>
        <w:ind w:left="720"/>
        <w:jc w:val="both"/>
        <w:rPr>
          <w:rFonts w:ascii="Calibre" w:eastAsia="Times New Roman" w:hAnsi="Calibre" w:cs="Arial"/>
          <w:sz w:val="24"/>
          <w:szCs w:val="24"/>
          <w:lang w:eastAsia="en-GB"/>
        </w:rPr>
      </w:pPr>
    </w:p>
    <w:p w:rsidR="009479BC" w:rsidRPr="009479BC" w:rsidRDefault="009479BC" w:rsidP="009479BC">
      <w:pPr>
        <w:spacing w:after="0" w:line="240" w:lineRule="auto"/>
        <w:ind w:right="-283"/>
        <w:jc w:val="both"/>
        <w:rPr>
          <w:rFonts w:ascii="Arial" w:eastAsia="Times New Roman" w:hAnsi="Arial" w:cs="Arial"/>
          <w:lang w:eastAsia="en-GB"/>
        </w:rPr>
      </w:pPr>
      <w:r w:rsidRPr="009479BC">
        <w:rPr>
          <w:rFonts w:ascii="Arial" w:eastAsia="Times New Roman" w:hAnsi="Arial" w:cs="Arial"/>
          <w:color w:val="000000"/>
          <w:lang w:eastAsia="en-GB"/>
        </w:rPr>
        <w:t xml:space="preserve">Since 2009 till date under its strategic pillar of </w:t>
      </w:r>
      <w:r w:rsidRPr="009479BC">
        <w:rPr>
          <w:rFonts w:ascii="Arial" w:eastAsia="Times New Roman" w:hAnsi="Arial" w:cs="Arial"/>
          <w:i/>
          <w:color w:val="000000"/>
          <w:lang w:eastAsia="en-GB"/>
        </w:rPr>
        <w:t xml:space="preserve">Innovative Products and </w:t>
      </w:r>
      <w:proofErr w:type="gramStart"/>
      <w:r w:rsidRPr="009479BC">
        <w:rPr>
          <w:rFonts w:ascii="Arial" w:eastAsia="Times New Roman" w:hAnsi="Arial" w:cs="Arial"/>
          <w:i/>
          <w:color w:val="000000"/>
          <w:lang w:eastAsia="en-GB"/>
        </w:rPr>
        <w:t>Services</w:t>
      </w:r>
      <w:r w:rsidRPr="009479BC">
        <w:rPr>
          <w:rFonts w:ascii="Arial" w:eastAsia="Times New Roman" w:hAnsi="Arial" w:cs="Arial"/>
          <w:color w:val="000000"/>
          <w:lang w:eastAsia="en-GB"/>
        </w:rPr>
        <w:t xml:space="preserve">  AMFA</w:t>
      </w:r>
      <w:proofErr w:type="gramEnd"/>
      <w:r w:rsidRPr="009479BC">
        <w:rPr>
          <w:rFonts w:ascii="Arial" w:eastAsia="Times New Roman" w:hAnsi="Arial" w:cs="Arial"/>
          <w:color w:val="000000"/>
          <w:lang w:eastAsia="en-GB"/>
        </w:rPr>
        <w:t xml:space="preserve"> team has been specialized in conducting different type of trainings &amp; smart</w:t>
      </w:r>
      <w:r w:rsidRPr="009479BC">
        <w:rPr>
          <w:rFonts w:ascii="Arial" w:eastAsia="Times New Roman" w:hAnsi="Arial" w:cs="Arial"/>
          <w:i/>
          <w:color w:val="000000"/>
          <w:lang w:eastAsia="en-GB"/>
        </w:rPr>
        <w:t xml:space="preserve"> assessments</w:t>
      </w:r>
      <w:r w:rsidRPr="009479BC">
        <w:rPr>
          <w:rFonts w:ascii="Arial" w:eastAsia="Times New Roman" w:hAnsi="Arial" w:cs="Arial"/>
          <w:color w:val="000000"/>
          <w:lang w:eastAsia="en-GB"/>
        </w:rPr>
        <w:t xml:space="preserve"> including and not limited to financial education, social performance indicators, social performance management assessment, social performance audit, client protection principles assessment and other customized trainings targeting both staff of FIs as well as their borrowers. Such services were rendered to microfinance institutions, credit unions, downscaling banks in Azerbaijan and Georgia.</w:t>
      </w:r>
      <w:r w:rsidRPr="009479BC">
        <w:rPr>
          <w:rFonts w:ascii="Arial" w:eastAsia="Times New Roman" w:hAnsi="Arial" w:cs="Arial"/>
          <w:lang w:eastAsia="en-GB"/>
        </w:rPr>
        <w:t xml:space="preserve"> AMFA was one of the first national networks in the region that expressed its interest in learning and upgrading its knowledge based on Responsible </w:t>
      </w:r>
      <w:proofErr w:type="spellStart"/>
      <w:r w:rsidRPr="009479BC">
        <w:rPr>
          <w:rFonts w:ascii="Arial" w:eastAsia="Times New Roman" w:hAnsi="Arial" w:cs="Arial"/>
          <w:lang w:eastAsia="en-GB"/>
        </w:rPr>
        <w:t>FInance</w:t>
      </w:r>
      <w:proofErr w:type="spellEnd"/>
      <w:r w:rsidRPr="009479BC">
        <w:rPr>
          <w:rFonts w:ascii="Arial" w:eastAsia="Times New Roman" w:hAnsi="Arial" w:cs="Arial"/>
          <w:lang w:eastAsia="en-GB"/>
        </w:rPr>
        <w:t xml:space="preserve"> during a weeklong training course on SPM organized by MFC in Warsaw on January 2005. Moreover, AMFA was successful in engaging participation of one of its member organizations- VF </w:t>
      </w:r>
      <w:proofErr w:type="spellStart"/>
      <w:r w:rsidRPr="009479BC">
        <w:rPr>
          <w:rFonts w:ascii="Arial" w:eastAsia="Times New Roman" w:hAnsi="Arial" w:cs="Arial"/>
          <w:lang w:eastAsia="en-GB"/>
        </w:rPr>
        <w:t>AzerCredit</w:t>
      </w:r>
      <w:proofErr w:type="spellEnd"/>
      <w:r w:rsidRPr="009479BC">
        <w:rPr>
          <w:rFonts w:ascii="Arial" w:eastAsia="Times New Roman" w:hAnsi="Arial" w:cs="Arial"/>
          <w:lang w:eastAsia="en-GB"/>
        </w:rPr>
        <w:t xml:space="preserve">. Effective FY 2006 AMFA together with its member VF </w:t>
      </w:r>
      <w:proofErr w:type="spellStart"/>
      <w:r w:rsidRPr="009479BC">
        <w:rPr>
          <w:rFonts w:ascii="Arial" w:eastAsia="Times New Roman" w:hAnsi="Arial" w:cs="Arial"/>
          <w:lang w:eastAsia="en-GB"/>
        </w:rPr>
        <w:t>AzerCredit</w:t>
      </w:r>
      <w:proofErr w:type="spellEnd"/>
      <w:r w:rsidRPr="009479BC">
        <w:rPr>
          <w:rFonts w:ascii="Arial" w:eastAsia="Times New Roman" w:hAnsi="Arial" w:cs="Arial"/>
          <w:lang w:eastAsia="en-GB"/>
        </w:rPr>
        <w:t xml:space="preserve"> joined the Working Group on SPM and was proactively contributing to its work by regular participation at the SPM WG meetings in different countries.</w:t>
      </w:r>
    </w:p>
    <w:p w:rsidR="009479BC" w:rsidRPr="009479BC" w:rsidRDefault="009479BC" w:rsidP="009479BC">
      <w:pPr>
        <w:spacing w:after="0" w:line="240" w:lineRule="auto"/>
        <w:ind w:right="-283"/>
        <w:jc w:val="both"/>
        <w:rPr>
          <w:rFonts w:ascii="Arial" w:eastAsia="Times New Roman" w:hAnsi="Arial" w:cs="Arial"/>
          <w:lang w:eastAsia="en-GB"/>
        </w:rPr>
      </w:pPr>
      <w:r w:rsidRPr="009479BC">
        <w:rPr>
          <w:rFonts w:ascii="Arial" w:eastAsia="Times New Roman" w:hAnsi="Arial" w:cs="Arial"/>
          <w:lang w:eastAsia="en-GB"/>
        </w:rPr>
        <w:t xml:space="preserve">In FY 2007 AMFA succeeded in development of project proposal aiming to introduce and promote SPM in Azerbaijan and decided to partner with MFC to access technical knowhow and coaching support that was needed to build in-house association team specialized on SPM issues. </w:t>
      </w:r>
    </w:p>
    <w:p w:rsidR="009479BC" w:rsidRPr="009479BC" w:rsidRDefault="009479BC" w:rsidP="009479BC">
      <w:pPr>
        <w:tabs>
          <w:tab w:val="left" w:pos="0"/>
        </w:tabs>
        <w:spacing w:after="0" w:line="240" w:lineRule="auto"/>
        <w:ind w:right="-283"/>
        <w:jc w:val="both"/>
        <w:rPr>
          <w:rFonts w:ascii="Arial" w:eastAsia="Times New Roman" w:hAnsi="Arial" w:cs="Arial"/>
          <w:lang w:eastAsia="en-GB"/>
        </w:rPr>
      </w:pPr>
    </w:p>
    <w:p w:rsidR="009479BC" w:rsidRPr="009479BC" w:rsidRDefault="009479BC" w:rsidP="009479BC">
      <w:pPr>
        <w:spacing w:after="0" w:line="240" w:lineRule="auto"/>
        <w:ind w:right="-283"/>
        <w:jc w:val="both"/>
        <w:rPr>
          <w:rFonts w:ascii="Arial" w:eastAsia="Times New Roman" w:hAnsi="Arial" w:cs="Arial"/>
          <w:lang w:eastAsia="en-GB"/>
        </w:rPr>
      </w:pPr>
      <w:r w:rsidRPr="009479BC">
        <w:rPr>
          <w:rFonts w:ascii="Arial" w:eastAsia="Times New Roman" w:hAnsi="Arial" w:cs="Arial"/>
          <w:lang w:val="en" w:eastAsia="en-GB"/>
        </w:rPr>
        <w:t xml:space="preserve">AMFA </w:t>
      </w:r>
      <w:r w:rsidRPr="009479BC">
        <w:rPr>
          <w:rFonts w:ascii="Arial" w:eastAsia="Times New Roman" w:hAnsi="Arial" w:cs="Arial"/>
          <w:lang w:val="en-US" w:eastAsia="en-GB"/>
        </w:rPr>
        <w:t xml:space="preserve"> conducting Trainings, Assessments, Consulting and Research On Responsible Finance</w:t>
      </w:r>
      <w:r w:rsidRPr="009479BC">
        <w:rPr>
          <w:rFonts w:ascii="Arial" w:eastAsia="Times New Roman" w:hAnsi="Arial" w:cs="Arial"/>
          <w:lang w:eastAsia="en-GB"/>
        </w:rPr>
        <w:t xml:space="preserve"> experience  including development of training materials, adaptation of training manual towards local country context, Training of Trainers, Training of the personnel of the Financial Institutions, training for potential and existing microfinance borrowers as well as other complimenting projects such training on over-indebtedness , social performance indicators trainings &amp; assessments, client protection training and smart assessments as well as survey on financial literacy. </w:t>
      </w:r>
    </w:p>
    <w:p w:rsidR="009479BC" w:rsidRPr="009479BC" w:rsidRDefault="009479BC" w:rsidP="009479BC">
      <w:pPr>
        <w:spacing w:after="0" w:line="240" w:lineRule="auto"/>
        <w:ind w:right="-283"/>
        <w:jc w:val="both"/>
        <w:rPr>
          <w:rFonts w:ascii="Arial" w:eastAsia="Times New Roman" w:hAnsi="Arial" w:cs="Arial"/>
          <w:lang w:eastAsia="en-GB"/>
        </w:rPr>
      </w:pPr>
      <w:r w:rsidRPr="009479BC">
        <w:rPr>
          <w:rFonts w:ascii="Arial" w:eastAsia="Times New Roman" w:hAnsi="Arial" w:cs="Arial"/>
          <w:lang w:eastAsia="en-GB"/>
        </w:rPr>
        <w:t>The database of AMFA for conducting financial literacy trainings covers around 22 Financial Education Experts whereas 5 of them represent the top senior Managers that have nearly 5 years of expertise in development of financial education training materials, publications as well as mentoring expertise.</w:t>
      </w:r>
    </w:p>
    <w:p w:rsidR="009479BC" w:rsidRPr="009479BC" w:rsidRDefault="009479BC" w:rsidP="009479BC">
      <w:pPr>
        <w:spacing w:after="0" w:line="240" w:lineRule="auto"/>
        <w:ind w:right="-283"/>
        <w:jc w:val="both"/>
        <w:rPr>
          <w:rFonts w:ascii="Arial" w:eastAsia="Times New Roman" w:hAnsi="Arial" w:cs="Arial"/>
          <w:lang w:eastAsia="en-GB"/>
        </w:rPr>
      </w:pPr>
    </w:p>
    <w:p w:rsidR="009479BC" w:rsidRPr="009479BC" w:rsidRDefault="009479BC" w:rsidP="009479BC">
      <w:pPr>
        <w:spacing w:after="0" w:line="240" w:lineRule="auto"/>
        <w:ind w:right="-283"/>
        <w:jc w:val="both"/>
        <w:rPr>
          <w:rFonts w:ascii="Arial" w:eastAsia="Times New Roman" w:hAnsi="Arial" w:cs="Arial"/>
          <w:lang w:eastAsia="en-GB"/>
        </w:rPr>
      </w:pPr>
      <w:r w:rsidRPr="009479BC">
        <w:rPr>
          <w:rFonts w:ascii="Arial" w:eastAsia="Times New Roman" w:hAnsi="Arial" w:cs="Arial"/>
          <w:lang w:eastAsia="en-GB"/>
        </w:rPr>
        <w:t xml:space="preserve">Our specialists/consultants specialized in different area (develop </w:t>
      </w:r>
      <w:proofErr w:type="gramStart"/>
      <w:r w:rsidRPr="009479BC">
        <w:rPr>
          <w:rFonts w:ascii="Arial" w:eastAsia="Times New Roman" w:hAnsi="Arial" w:cs="Arial"/>
          <w:lang w:eastAsia="en-GB"/>
        </w:rPr>
        <w:t>training  methodology</w:t>
      </w:r>
      <w:proofErr w:type="gramEnd"/>
      <w:r w:rsidRPr="009479BC">
        <w:rPr>
          <w:rFonts w:ascii="Arial" w:eastAsia="Times New Roman" w:hAnsi="Arial" w:cs="Arial"/>
          <w:lang w:eastAsia="en-GB"/>
        </w:rPr>
        <w:t xml:space="preserve">, design training materials, monitoring and evaluation of the  training impact, training of Trainers and Training Managers, Branch Managers, prepare final report including recommendations, present findings and  etc.) and provide high-quality services to government agencies, international and financial institutions. </w:t>
      </w:r>
    </w:p>
    <w:p w:rsidR="009479BC" w:rsidRPr="009479BC" w:rsidRDefault="009479BC" w:rsidP="009479BC">
      <w:pPr>
        <w:pStyle w:val="ListParagraph"/>
        <w:rPr>
          <w:rFonts w:ascii="Arial" w:hAnsi="Arial" w:cs="Arial"/>
          <w:b/>
          <w:sz w:val="28"/>
          <w:szCs w:val="28"/>
        </w:rPr>
      </w:pPr>
    </w:p>
    <w:sectPr w:rsidR="009479BC" w:rsidRPr="009479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e">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D36"/>
    <w:multiLevelType w:val="hybridMultilevel"/>
    <w:tmpl w:val="C2B2B4F6"/>
    <w:lvl w:ilvl="0" w:tplc="296C89C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21612"/>
    <w:multiLevelType w:val="hybridMultilevel"/>
    <w:tmpl w:val="0EECF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545263"/>
    <w:multiLevelType w:val="hybridMultilevel"/>
    <w:tmpl w:val="A50C4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3A13A0"/>
    <w:multiLevelType w:val="hybridMultilevel"/>
    <w:tmpl w:val="48542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9BC"/>
    <w:rsid w:val="00771594"/>
    <w:rsid w:val="009479BC"/>
    <w:rsid w:val="00CF64BA"/>
    <w:rsid w:val="00F71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B83AC"/>
  <w15:chartTrackingRefBased/>
  <w15:docId w15:val="{130F4854-277D-4E87-BA10-28FB55E2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jhale.hajiyeva</dc:creator>
  <cp:keywords/>
  <dc:description/>
  <cp:lastModifiedBy>jhale.hajiyeva</cp:lastModifiedBy>
  <cp:revision>3</cp:revision>
  <dcterms:created xsi:type="dcterms:W3CDTF">2019-07-16T12:31:00Z</dcterms:created>
  <dcterms:modified xsi:type="dcterms:W3CDTF">2019-07-16T12:34:00Z</dcterms:modified>
</cp:coreProperties>
</file>